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88" w:rsidRDefault="00B83289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82388">
        <w:tc>
          <w:tcPr>
            <w:tcW w:w="2160" w:type="dxa"/>
          </w:tcPr>
          <w:p w:rsidR="00482388" w:rsidRDefault="00B83289">
            <w:r>
              <w:t>序号</w:t>
            </w:r>
          </w:p>
        </w:tc>
        <w:tc>
          <w:tcPr>
            <w:tcW w:w="2160" w:type="dxa"/>
          </w:tcPr>
          <w:p w:rsidR="00482388" w:rsidRDefault="00B83289">
            <w:r>
              <w:t>货物名称</w:t>
            </w:r>
          </w:p>
        </w:tc>
        <w:tc>
          <w:tcPr>
            <w:tcW w:w="4320" w:type="dxa"/>
            <w:gridSpan w:val="2"/>
          </w:tcPr>
          <w:p w:rsidR="00482388" w:rsidRDefault="00B83289">
            <w:r>
              <w:t>技术要求</w:t>
            </w:r>
          </w:p>
        </w:tc>
      </w:tr>
      <w:tr w:rsidR="00482388">
        <w:tc>
          <w:tcPr>
            <w:tcW w:w="4320" w:type="dxa"/>
            <w:gridSpan w:val="2"/>
          </w:tcPr>
          <w:p w:rsidR="00482388" w:rsidRDefault="00B83289">
            <w:r>
              <w:t>总体要求</w:t>
            </w:r>
          </w:p>
        </w:tc>
        <w:tc>
          <w:tcPr>
            <w:tcW w:w="4320" w:type="dxa"/>
            <w:gridSpan w:val="2"/>
          </w:tcPr>
          <w:p w:rsidR="00482388" w:rsidRDefault="00B83289" w:rsidP="00CB1369">
            <w:r>
              <w:rPr>
                <w:lang w:eastAsia="zh-CN"/>
              </w:rPr>
              <w:t>经皮肾镜参数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 w:rsidRPr="008F7A2B">
              <w:rPr>
                <w:lang w:eastAsia="zh-CN"/>
              </w:rPr>
              <w:t>1、</w:t>
            </w:r>
            <w:r w:rsidRPr="008F7A2B">
              <w:rPr>
                <w:lang w:eastAsia="zh-CN"/>
              </w:rPr>
              <w:tab/>
              <w:t>新型斜目镜，视野角度：</w:t>
            </w:r>
            <w:r w:rsidR="00BF2350" w:rsidRPr="008F7A2B">
              <w:rPr>
                <w:rFonts w:hint="eastAsia"/>
                <w:lang w:eastAsia="zh-CN"/>
              </w:rPr>
              <w:t>≤</w:t>
            </w:r>
            <w:r w:rsidRPr="008F7A2B">
              <w:rPr>
                <w:lang w:eastAsia="zh-CN"/>
              </w:rPr>
              <w:t>12度</w:t>
            </w:r>
            <w:r w:rsidRPr="008F7A2B">
              <w:rPr>
                <w:lang w:eastAsia="zh-CN"/>
              </w:rPr>
              <w:br/>
            </w:r>
            <w:r w:rsidRPr="008F7A2B">
              <w:rPr>
                <w:lang w:eastAsia="zh-CN"/>
              </w:rPr>
              <w:br/>
              <w:t>2、</w:t>
            </w:r>
            <w:r w:rsidRPr="008F7A2B">
              <w:rPr>
                <w:lang w:eastAsia="zh-CN"/>
              </w:rPr>
              <w:tab/>
              <w:t>▲椭圆形管鞘外径：8.5;Fr/12Fr（2.83mm/4mm）</w:t>
            </w:r>
            <w:r w:rsidRPr="008F7A2B">
              <w:rPr>
                <w:lang w:eastAsia="zh-CN"/>
              </w:rPr>
              <w:br/>
            </w:r>
            <w:r w:rsidRPr="008F7A2B">
              <w:rPr>
                <w:lang w:eastAsia="zh-CN"/>
              </w:rPr>
              <w:br/>
              <w:t>3、</w:t>
            </w:r>
            <w:r w:rsidRPr="008F7A2B">
              <w:rPr>
                <w:lang w:eastAsia="zh-CN"/>
              </w:rPr>
              <w:tab/>
              <w:t>有效工作长度：</w:t>
            </w:r>
            <w:bookmarkStart w:id="0" w:name="_GoBack"/>
            <w:bookmarkEnd w:id="0"/>
            <w:r w:rsidR="00BF2350" w:rsidRPr="008F7A2B">
              <w:rPr>
                <w:rFonts w:hint="eastAsia"/>
                <w:lang w:eastAsia="zh-CN"/>
              </w:rPr>
              <w:t>≤</w:t>
            </w:r>
            <w:r w:rsidRPr="008F7A2B">
              <w:rPr>
                <w:lang w:eastAsia="zh-CN"/>
              </w:rPr>
              <w:t>250mm</w:t>
            </w:r>
            <w:r w:rsidRPr="008F7A2B">
              <w:rPr>
                <w:lang w:eastAsia="zh-CN"/>
              </w:rPr>
              <w:br/>
            </w:r>
            <w:r w:rsidRPr="008F7A2B">
              <w:rPr>
                <w:lang w:eastAsia="zh-CN"/>
              </w:rPr>
              <w:br/>
              <w:t>4、</w:t>
            </w:r>
            <w:r w:rsidRPr="008F7A2B">
              <w:rPr>
                <w:lang w:eastAsia="zh-CN"/>
              </w:rPr>
              <w:tab/>
              <w:t>▲</w:t>
            </w:r>
            <w:r w:rsidR="00BF2350" w:rsidRPr="008F7A2B">
              <w:rPr>
                <w:lang w:eastAsia="zh-CN"/>
              </w:rPr>
              <w:t>有效使用工作通道</w:t>
            </w:r>
            <w:r w:rsidR="00BF2350" w:rsidRPr="008F7A2B">
              <w:rPr>
                <w:rFonts w:hint="eastAsia"/>
                <w:lang w:eastAsia="zh-CN"/>
              </w:rPr>
              <w:t>≥</w:t>
            </w:r>
            <w:r w:rsidRPr="008F7A2B">
              <w:rPr>
                <w:lang w:eastAsia="zh-CN"/>
              </w:rPr>
              <w:t>6Fr ，水流量更大，视野更清晰。</w:t>
            </w:r>
            <w:r w:rsidRPr="008F7A2B">
              <w:rPr>
                <w:lang w:eastAsia="zh-CN"/>
              </w:rPr>
              <w:br/>
            </w:r>
            <w:r w:rsidRPr="008F7A2B">
              <w:rPr>
                <w:lang w:eastAsia="zh-CN"/>
              </w:rPr>
              <w:br/>
              <w:t>5、</w:t>
            </w:r>
            <w:r w:rsidRPr="008F7A2B">
              <w:rPr>
                <w:lang w:eastAsia="zh-CN"/>
              </w:rPr>
              <w:tab/>
              <w:t>特有的环形持手设计，使握镜更轻松。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6、</w:t>
            </w:r>
            <w:r>
              <w:rPr>
                <w:lang w:eastAsia="zh-CN"/>
              </w:rPr>
              <w:tab/>
              <w:t>左右进出水通道开关设计，操控更方便。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7、</w:t>
            </w:r>
            <w:r>
              <w:rPr>
                <w:lang w:eastAsia="zh-CN"/>
              </w:rPr>
              <w:tab/>
              <w:t>内置防水减压装置，放止水外喷漏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8、</w:t>
            </w:r>
            <w:r>
              <w:rPr>
                <w:lang w:eastAsia="zh-CN"/>
              </w:rPr>
              <w:tab/>
              <w:t>▲ 两边进出水口同镜身成90°；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9、</w:t>
            </w:r>
            <w:r>
              <w:rPr>
                <w:lang w:eastAsia="zh-CN"/>
              </w:rPr>
              <w:tab/>
              <w:t>▲ 两边进出水阀中心相距≤35mm；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10、</w:t>
            </w:r>
            <w:r>
              <w:rPr>
                <w:lang w:eastAsia="zh-CN"/>
              </w:rPr>
              <w:tab/>
              <w:t>▲进出水阀必须可拆卸塑料水阀 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11、</w:t>
            </w:r>
            <w:r>
              <w:rPr>
                <w:lang w:eastAsia="zh-CN"/>
              </w:rPr>
              <w:tab/>
              <w:t>尾端器械通道有内置密封圈机构；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12、</w:t>
            </w:r>
            <w:r>
              <w:rPr>
                <w:lang w:eastAsia="zh-CN"/>
              </w:rPr>
              <w:tab/>
              <w:t>▲特有的喇叭口接头，使器械出入更快捷。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13</w:t>
            </w:r>
            <w:r>
              <w:rPr>
                <w:lang w:eastAsia="zh-CN"/>
              </w:rPr>
              <w:tab/>
              <w:t>▲为了兼容性更好，必须和医院现有主机同品牌。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br/>
            </w:r>
            <w:r>
              <w:br/>
            </w:r>
          </w:p>
        </w:tc>
      </w:tr>
      <w:tr w:rsidR="00482388">
        <w:tc>
          <w:tcPr>
            <w:tcW w:w="2160" w:type="dxa"/>
          </w:tcPr>
          <w:p w:rsidR="00482388" w:rsidRDefault="00B83289">
            <w:r>
              <w:t>2</w:t>
            </w:r>
          </w:p>
        </w:tc>
        <w:tc>
          <w:tcPr>
            <w:tcW w:w="2160" w:type="dxa"/>
          </w:tcPr>
          <w:p w:rsidR="00482388" w:rsidRDefault="00B83289">
            <w:r>
              <w:t>主机要求</w:t>
            </w:r>
          </w:p>
        </w:tc>
        <w:tc>
          <w:tcPr>
            <w:tcW w:w="4320" w:type="dxa"/>
            <w:gridSpan w:val="2"/>
          </w:tcPr>
          <w:p w:rsidR="00482388" w:rsidRDefault="00B83289">
            <w:r>
              <w:t>无</w:t>
            </w:r>
          </w:p>
        </w:tc>
      </w:tr>
      <w:tr w:rsidR="00482388">
        <w:tc>
          <w:tcPr>
            <w:tcW w:w="2160" w:type="dxa"/>
          </w:tcPr>
          <w:p w:rsidR="00482388" w:rsidRDefault="00B83289">
            <w:r>
              <w:t>2</w:t>
            </w:r>
          </w:p>
        </w:tc>
        <w:tc>
          <w:tcPr>
            <w:tcW w:w="2160" w:type="dxa"/>
          </w:tcPr>
          <w:p w:rsidR="00482388" w:rsidRDefault="00B83289">
            <w:r>
              <w:t>附属设备要求</w:t>
            </w:r>
          </w:p>
        </w:tc>
        <w:tc>
          <w:tcPr>
            <w:tcW w:w="4320" w:type="dxa"/>
            <w:gridSpan w:val="2"/>
          </w:tcPr>
          <w:p w:rsidR="00482388" w:rsidRDefault="00B83289">
            <w:r>
              <w:t>无</w:t>
            </w:r>
          </w:p>
        </w:tc>
      </w:tr>
      <w:tr w:rsidR="00482388">
        <w:tc>
          <w:tcPr>
            <w:tcW w:w="8640" w:type="dxa"/>
            <w:gridSpan w:val="4"/>
          </w:tcPr>
          <w:p w:rsidR="00482388" w:rsidRDefault="00B83289">
            <w:pPr>
              <w:rPr>
                <w:lang w:eastAsia="zh-CN"/>
              </w:rPr>
            </w:pPr>
            <w:r>
              <w:rPr>
                <w:lang w:eastAsia="zh-CN"/>
              </w:rPr>
              <w:t>配置清单 (注：配置清单需明确数量、单位、且不可涉及产地品牌型号等)</w:t>
            </w:r>
          </w:p>
        </w:tc>
      </w:tr>
      <w:tr w:rsidR="00482388">
        <w:tc>
          <w:tcPr>
            <w:tcW w:w="2160" w:type="dxa"/>
          </w:tcPr>
          <w:p w:rsidR="00482388" w:rsidRDefault="00B83289">
            <w:r>
              <w:lastRenderedPageBreak/>
              <w:t>序号</w:t>
            </w:r>
          </w:p>
        </w:tc>
        <w:tc>
          <w:tcPr>
            <w:tcW w:w="2160" w:type="dxa"/>
          </w:tcPr>
          <w:p w:rsidR="00482388" w:rsidRDefault="00B83289">
            <w:r>
              <w:t>名称</w:t>
            </w:r>
          </w:p>
        </w:tc>
        <w:tc>
          <w:tcPr>
            <w:tcW w:w="2160" w:type="dxa"/>
          </w:tcPr>
          <w:p w:rsidR="00482388" w:rsidRDefault="00B83289">
            <w:r>
              <w:t>单位</w:t>
            </w:r>
          </w:p>
        </w:tc>
        <w:tc>
          <w:tcPr>
            <w:tcW w:w="2160" w:type="dxa"/>
          </w:tcPr>
          <w:p w:rsidR="00482388" w:rsidRDefault="00B83289">
            <w:r>
              <w:t>数量</w:t>
            </w:r>
          </w:p>
        </w:tc>
      </w:tr>
      <w:tr w:rsidR="00482388">
        <w:tc>
          <w:tcPr>
            <w:tcW w:w="2160" w:type="dxa"/>
          </w:tcPr>
          <w:p w:rsidR="00482388" w:rsidRDefault="00B83289">
            <w:r>
              <w:t>1</w:t>
            </w:r>
          </w:p>
        </w:tc>
        <w:tc>
          <w:tcPr>
            <w:tcW w:w="2160" w:type="dxa"/>
          </w:tcPr>
          <w:p w:rsidR="00482388" w:rsidRDefault="00B83289">
            <w:r>
              <w:t>无</w:t>
            </w:r>
          </w:p>
        </w:tc>
        <w:tc>
          <w:tcPr>
            <w:tcW w:w="2160" w:type="dxa"/>
          </w:tcPr>
          <w:p w:rsidR="00482388" w:rsidRDefault="00B83289">
            <w:r>
              <w:t>无</w:t>
            </w:r>
          </w:p>
        </w:tc>
        <w:tc>
          <w:tcPr>
            <w:tcW w:w="2160" w:type="dxa"/>
          </w:tcPr>
          <w:p w:rsidR="00482388" w:rsidRDefault="00B83289">
            <w:r>
              <w:t>0</w:t>
            </w:r>
          </w:p>
        </w:tc>
      </w:tr>
    </w:tbl>
    <w:p w:rsidR="00B83289" w:rsidRDefault="00B83289" w:rsidP="00CC7E86"/>
    <w:sectPr w:rsidR="00B832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0B" w:rsidRDefault="0033360B" w:rsidP="00BF2350">
      <w:pPr>
        <w:spacing w:after="0" w:line="240" w:lineRule="auto"/>
      </w:pPr>
      <w:r>
        <w:separator/>
      </w:r>
    </w:p>
  </w:endnote>
  <w:endnote w:type="continuationSeparator" w:id="0">
    <w:p w:rsidR="0033360B" w:rsidRDefault="0033360B" w:rsidP="00BF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0B" w:rsidRDefault="0033360B" w:rsidP="00BF2350">
      <w:pPr>
        <w:spacing w:after="0" w:line="240" w:lineRule="auto"/>
      </w:pPr>
      <w:r>
        <w:separator/>
      </w:r>
    </w:p>
  </w:footnote>
  <w:footnote w:type="continuationSeparator" w:id="0">
    <w:p w:rsidR="0033360B" w:rsidRDefault="0033360B" w:rsidP="00BF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360B"/>
    <w:rsid w:val="00482388"/>
    <w:rsid w:val="0049480C"/>
    <w:rsid w:val="008F7A2B"/>
    <w:rsid w:val="00954085"/>
    <w:rsid w:val="00AA1D8D"/>
    <w:rsid w:val="00B47730"/>
    <w:rsid w:val="00B83289"/>
    <w:rsid w:val="00BE609E"/>
    <w:rsid w:val="00BF2350"/>
    <w:rsid w:val="00CB0664"/>
    <w:rsid w:val="00CB1369"/>
    <w:rsid w:val="00CC7E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header"/>
    <w:basedOn w:val="a1"/>
    <w:link w:val="Char5"/>
    <w:uiPriority w:val="99"/>
    <w:unhideWhenUsed/>
    <w:rsid w:val="00BF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"/>
    <w:uiPriority w:val="99"/>
    <w:rsid w:val="00BF2350"/>
    <w:rPr>
      <w:rFonts w:ascii="宋体" w:eastAsia="宋体" w:hAnsi="宋体"/>
      <w:sz w:val="18"/>
      <w:szCs w:val="18"/>
    </w:rPr>
  </w:style>
  <w:style w:type="paragraph" w:styleId="aff0">
    <w:name w:val="footer"/>
    <w:basedOn w:val="a1"/>
    <w:link w:val="Char6"/>
    <w:uiPriority w:val="99"/>
    <w:unhideWhenUsed/>
    <w:rsid w:val="00BF235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0"/>
    <w:uiPriority w:val="99"/>
    <w:rsid w:val="00BF2350"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header"/>
    <w:basedOn w:val="a1"/>
    <w:link w:val="Char5"/>
    <w:uiPriority w:val="99"/>
    <w:unhideWhenUsed/>
    <w:rsid w:val="00BF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"/>
    <w:uiPriority w:val="99"/>
    <w:rsid w:val="00BF2350"/>
    <w:rPr>
      <w:rFonts w:ascii="宋体" w:eastAsia="宋体" w:hAnsi="宋体"/>
      <w:sz w:val="18"/>
      <w:szCs w:val="18"/>
    </w:rPr>
  </w:style>
  <w:style w:type="paragraph" w:styleId="aff0">
    <w:name w:val="footer"/>
    <w:basedOn w:val="a1"/>
    <w:link w:val="Char6"/>
    <w:uiPriority w:val="99"/>
    <w:unhideWhenUsed/>
    <w:rsid w:val="00BF235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0"/>
    <w:uiPriority w:val="99"/>
    <w:rsid w:val="00BF2350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EFFE8-A020-4E1A-B81C-3F1C97EF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6</cp:revision>
  <dcterms:created xsi:type="dcterms:W3CDTF">2013-12-23T23:15:00Z</dcterms:created>
  <dcterms:modified xsi:type="dcterms:W3CDTF">2021-08-23T03:39:00Z</dcterms:modified>
  <cp:category/>
</cp:coreProperties>
</file>