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AA" w:rsidRDefault="00660EDB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E15AA">
        <w:tc>
          <w:tcPr>
            <w:tcW w:w="2160" w:type="dxa"/>
          </w:tcPr>
          <w:p w:rsidR="00CE15AA" w:rsidRDefault="00660EDB">
            <w:r>
              <w:t>序号</w:t>
            </w:r>
          </w:p>
        </w:tc>
        <w:tc>
          <w:tcPr>
            <w:tcW w:w="2160" w:type="dxa"/>
          </w:tcPr>
          <w:p w:rsidR="00CE15AA" w:rsidRDefault="00660EDB">
            <w:r>
              <w:t>货物名称</w:t>
            </w:r>
          </w:p>
        </w:tc>
        <w:tc>
          <w:tcPr>
            <w:tcW w:w="4320" w:type="dxa"/>
            <w:gridSpan w:val="2"/>
          </w:tcPr>
          <w:p w:rsidR="00CE15AA" w:rsidRDefault="00660EDB">
            <w:r>
              <w:t>技术要求</w:t>
            </w:r>
          </w:p>
        </w:tc>
      </w:tr>
      <w:tr w:rsidR="00CE15AA">
        <w:tc>
          <w:tcPr>
            <w:tcW w:w="4320" w:type="dxa"/>
            <w:gridSpan w:val="2"/>
          </w:tcPr>
          <w:p w:rsidR="00CE15AA" w:rsidRDefault="00660EDB">
            <w:r>
              <w:t>总体要求</w:t>
            </w:r>
          </w:p>
        </w:tc>
        <w:tc>
          <w:tcPr>
            <w:tcW w:w="4320" w:type="dxa"/>
            <w:gridSpan w:val="2"/>
          </w:tcPr>
          <w:p w:rsidR="00CE15AA" w:rsidRDefault="00660EDB"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测量原理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半导体三角度激光散射技术，流式细胞术，无氰化物测定血红蛋白。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t>2.</w:t>
            </w:r>
            <w:r>
              <w:t>测量参数</w:t>
            </w:r>
            <w:r>
              <w:t>:WBC</w:t>
            </w:r>
            <w:r>
              <w:t>，</w:t>
            </w:r>
            <w:r>
              <w:t>Lym%</w:t>
            </w:r>
            <w:r>
              <w:t>，</w:t>
            </w:r>
            <w:r>
              <w:t>Mon%</w:t>
            </w:r>
            <w:r>
              <w:t>，</w:t>
            </w:r>
            <w:r>
              <w:t>Neu%</w:t>
            </w:r>
            <w:r>
              <w:t>，</w:t>
            </w:r>
            <w:r>
              <w:t>Eos%</w:t>
            </w:r>
            <w:r>
              <w:t>，</w:t>
            </w:r>
            <w:r>
              <w:t>Bas%</w:t>
            </w:r>
            <w:r>
              <w:t>，</w:t>
            </w:r>
            <w:r>
              <w:t>Lym#</w:t>
            </w:r>
            <w:r>
              <w:t>，</w:t>
            </w:r>
            <w:r>
              <w:t>Mon#</w:t>
            </w:r>
            <w:r>
              <w:t>，</w:t>
            </w:r>
            <w:r>
              <w:t>Neu#</w:t>
            </w:r>
            <w:r>
              <w:t>，</w:t>
            </w:r>
            <w:r>
              <w:t>Eos#</w:t>
            </w:r>
            <w:r>
              <w:t>，</w:t>
            </w:r>
            <w:r>
              <w:t>Bas#</w:t>
            </w:r>
            <w:r>
              <w:t>，</w:t>
            </w:r>
            <w:r>
              <w:t>RBC</w:t>
            </w:r>
            <w:r>
              <w:t>，</w:t>
            </w:r>
            <w:r>
              <w:t>HGB</w:t>
            </w:r>
            <w:r>
              <w:t>，</w:t>
            </w:r>
            <w:r>
              <w:t>HCT</w:t>
            </w:r>
            <w:r>
              <w:t>，</w:t>
            </w:r>
            <w:r>
              <w:t>MCV</w:t>
            </w:r>
            <w:r>
              <w:t>，</w:t>
            </w:r>
            <w:r>
              <w:t>MCH</w:t>
            </w:r>
            <w:r>
              <w:t>，</w:t>
            </w:r>
            <w:r>
              <w:t>MCHC</w:t>
            </w:r>
            <w:r>
              <w:t>，</w:t>
            </w:r>
            <w:r>
              <w:t>RDW-CV</w:t>
            </w:r>
            <w:r>
              <w:t>，</w:t>
            </w:r>
            <w:r>
              <w:t>RDW-SD</w:t>
            </w:r>
            <w:r>
              <w:t>，</w:t>
            </w:r>
            <w:r>
              <w:t>PLT</w:t>
            </w:r>
            <w:r>
              <w:t>，</w:t>
            </w:r>
            <w:r>
              <w:t>MPV</w:t>
            </w:r>
            <w:r>
              <w:t>，</w:t>
            </w:r>
            <w:r>
              <w:t>PDW</w:t>
            </w:r>
            <w:r>
              <w:t>，</w:t>
            </w:r>
            <w:r>
              <w:t>PCT</w:t>
            </w:r>
            <w:r>
              <w:t>共</w:t>
            </w:r>
            <w:r>
              <w:t>23</w:t>
            </w:r>
            <w:r>
              <w:t>项参数（白细胞五分类），</w:t>
            </w:r>
            <w:r>
              <w:t>1</w:t>
            </w:r>
            <w:r>
              <w:t>个散点图，</w:t>
            </w:r>
            <w:r>
              <w:t>3</w:t>
            </w:r>
            <w:r>
              <w:t>个直方图。</w:t>
            </w:r>
            <w:r>
              <w:br/>
            </w:r>
            <w:r>
              <w:br/>
            </w:r>
          </w:p>
        </w:tc>
      </w:tr>
      <w:tr w:rsidR="00CE15AA">
        <w:tc>
          <w:tcPr>
            <w:tcW w:w="2160" w:type="dxa"/>
          </w:tcPr>
          <w:p w:rsidR="00CE15AA" w:rsidRDefault="00660EDB">
            <w:r>
              <w:t>2</w:t>
            </w:r>
          </w:p>
        </w:tc>
        <w:tc>
          <w:tcPr>
            <w:tcW w:w="2160" w:type="dxa"/>
          </w:tcPr>
          <w:p w:rsidR="00CE15AA" w:rsidRDefault="00660EDB">
            <w:r>
              <w:t>主机要求</w:t>
            </w:r>
          </w:p>
        </w:tc>
        <w:tc>
          <w:tcPr>
            <w:tcW w:w="4320" w:type="dxa"/>
            <w:gridSpan w:val="2"/>
          </w:tcPr>
          <w:p w:rsidR="00CE15AA" w:rsidRDefault="00660EDB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测试速度</w:t>
            </w:r>
            <w:r>
              <w:rPr>
                <w:lang w:eastAsia="zh-CN"/>
              </w:rPr>
              <w:t>:≥60</w:t>
            </w:r>
            <w:r>
              <w:rPr>
                <w:lang w:eastAsia="zh-CN"/>
              </w:rPr>
              <w:t>个样本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小时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 xml:space="preserve">2. </w:t>
            </w:r>
            <w:r>
              <w:rPr>
                <w:lang w:eastAsia="zh-CN"/>
              </w:rPr>
              <w:t>用血量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全血模式</w:t>
            </w:r>
            <w:r>
              <w:rPr>
                <w:lang w:eastAsia="zh-CN"/>
              </w:rPr>
              <w:t>15Ul,</w:t>
            </w:r>
            <w:r>
              <w:rPr>
                <w:lang w:eastAsia="zh-CN"/>
              </w:rPr>
              <w:t>预稀释模式</w:t>
            </w:r>
            <w:r>
              <w:rPr>
                <w:lang w:eastAsia="zh-CN"/>
              </w:rPr>
              <w:t>20UL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 xml:space="preserve">3. </w:t>
            </w:r>
            <w:r>
              <w:rPr>
                <w:lang w:eastAsia="zh-CN"/>
              </w:rPr>
              <w:t>动物类型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狗、猫、马、猴、兔、大鼠、小鼠、猪、大熊猫、小熊猫、奶牛、美洲鸵、山羊、绵羊等多种动物专用检查模式以及</w:t>
            </w:r>
            <w:r>
              <w:rPr>
                <w:lang w:eastAsia="zh-CN"/>
              </w:rPr>
              <w:t>20</w:t>
            </w:r>
            <w:r>
              <w:rPr>
                <w:lang w:eastAsia="zh-CN"/>
              </w:rPr>
              <w:t>种自定义动物类型，自定义动物类型可以支持五分类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4.</w:t>
            </w:r>
            <w:r>
              <w:rPr>
                <w:lang w:eastAsia="zh-CN"/>
              </w:rPr>
              <w:t>线性范围</w:t>
            </w:r>
            <w:r>
              <w:rPr>
                <w:lang w:eastAsia="zh-CN"/>
              </w:rPr>
              <w:t>: WBC:0.00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100×109/L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t>RBC:0.00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16.99×1012/L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t>HGB:0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250g/L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t>PLT:0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2999×109/L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5.</w:t>
            </w:r>
            <w:r>
              <w:rPr>
                <w:lang w:eastAsia="zh-CN"/>
              </w:rPr>
              <w:t>测量范围：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WBC:</w:t>
            </w:r>
            <w:r>
              <w:rPr>
                <w:lang w:eastAsia="zh-CN"/>
              </w:rPr>
              <w:t>测量范围</w:t>
            </w:r>
            <w:r>
              <w:rPr>
                <w:lang w:eastAsia="zh-CN"/>
              </w:rPr>
              <w:t>6.0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15.0×109/L</w:t>
            </w:r>
            <w:r>
              <w:rPr>
                <w:lang w:eastAsia="zh-CN"/>
              </w:rPr>
              <w:t>，全血模式</w:t>
            </w:r>
            <w:r>
              <w:rPr>
                <w:lang w:eastAsia="zh-CN"/>
              </w:rPr>
              <w:t>CV(%)≤2.0</w:t>
            </w:r>
            <w:r>
              <w:rPr>
                <w:lang w:eastAsia="zh-CN"/>
              </w:rPr>
              <w:t>，预稀释模式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≤4.0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RB</w:t>
            </w:r>
            <w:r>
              <w:rPr>
                <w:lang w:eastAsia="zh-CN"/>
              </w:rPr>
              <w:t>C</w:t>
            </w:r>
            <w:r>
              <w:rPr>
                <w:lang w:eastAsia="zh-CN"/>
              </w:rPr>
              <w:t>：测量范围</w:t>
            </w:r>
            <w:r>
              <w:rPr>
                <w:lang w:eastAsia="zh-CN"/>
              </w:rPr>
              <w:t>3.50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10.00×1012/L</w:t>
            </w:r>
            <w:r>
              <w:rPr>
                <w:lang w:eastAsia="zh-CN"/>
              </w:rPr>
              <w:t>，全血模式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≤1.5</w:t>
            </w:r>
            <w:r>
              <w:rPr>
                <w:lang w:eastAsia="zh-CN"/>
              </w:rPr>
              <w:t>，预稀释模式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≤3.0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HGB</w:t>
            </w:r>
            <w:r>
              <w:rPr>
                <w:lang w:eastAsia="zh-CN"/>
              </w:rPr>
              <w:t>：测量范围</w:t>
            </w:r>
            <w:r>
              <w:rPr>
                <w:lang w:eastAsia="zh-CN"/>
              </w:rPr>
              <w:t>110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180g/L</w:t>
            </w:r>
            <w:r>
              <w:rPr>
                <w:lang w:eastAsia="zh-CN"/>
              </w:rPr>
              <w:t>，全血模式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≤1.5</w:t>
            </w:r>
            <w:r>
              <w:rPr>
                <w:lang w:eastAsia="zh-CN"/>
              </w:rPr>
              <w:t>，预稀释模式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≤3.0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PLT</w:t>
            </w:r>
            <w:r>
              <w:rPr>
                <w:lang w:eastAsia="zh-CN"/>
              </w:rPr>
              <w:t>：测量范围</w:t>
            </w:r>
            <w:r>
              <w:rPr>
                <w:lang w:eastAsia="zh-CN"/>
              </w:rPr>
              <w:t>150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500×109/L</w:t>
            </w:r>
            <w:r>
              <w:rPr>
                <w:lang w:eastAsia="zh-CN"/>
              </w:rPr>
              <w:t>，全血模式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≤4.0</w:t>
            </w:r>
            <w:r>
              <w:rPr>
                <w:lang w:eastAsia="zh-CN"/>
              </w:rPr>
              <w:t>，预稀释模式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≤8.0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lastRenderedPageBreak/>
              <w:br/>
              <w:t>MCV</w:t>
            </w:r>
            <w:r>
              <w:rPr>
                <w:lang w:eastAsia="zh-CN"/>
              </w:rPr>
              <w:t>：测量范围</w:t>
            </w:r>
            <w:r>
              <w:rPr>
                <w:lang w:eastAsia="zh-CN"/>
              </w:rPr>
              <w:t>60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95fL</w:t>
            </w:r>
            <w:r>
              <w:rPr>
                <w:lang w:eastAsia="zh-CN"/>
              </w:rPr>
              <w:t>，全血模式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≤1.0</w:t>
            </w:r>
            <w:r>
              <w:rPr>
                <w:lang w:eastAsia="zh-CN"/>
              </w:rPr>
              <w:t>，预稀释模式</w:t>
            </w:r>
            <w:r>
              <w:rPr>
                <w:lang w:eastAsia="zh-CN"/>
              </w:rPr>
              <w:t>CV</w:t>
            </w:r>
            <w:r>
              <w:rPr>
                <w:lang w:eastAsia="zh-CN"/>
              </w:rPr>
              <w:t>（</w:t>
            </w:r>
            <w:r>
              <w:rPr>
                <w:lang w:eastAsia="zh-CN"/>
              </w:rPr>
              <w:t>%</w:t>
            </w:r>
            <w:r>
              <w:rPr>
                <w:lang w:eastAsia="zh-CN"/>
              </w:rPr>
              <w:t>）</w:t>
            </w:r>
            <w:r>
              <w:rPr>
                <w:lang w:eastAsia="zh-CN"/>
              </w:rPr>
              <w:t>≤1.0</w:t>
            </w:r>
            <w:r>
              <w:rPr>
                <w:lang w:eastAsia="zh-CN"/>
              </w:rPr>
              <w:t>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6.</w:t>
            </w:r>
            <w:r>
              <w:rPr>
                <w:lang w:eastAsia="zh-CN"/>
              </w:rPr>
              <w:t>样本存储</w:t>
            </w:r>
            <w:r>
              <w:rPr>
                <w:lang w:eastAsia="zh-CN"/>
              </w:rPr>
              <w:t>≥40000</w:t>
            </w:r>
            <w:r>
              <w:rPr>
                <w:lang w:eastAsia="zh-CN"/>
              </w:rPr>
              <w:t>（包括参数和直方图和散点图）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7.</w:t>
            </w:r>
            <w:r>
              <w:rPr>
                <w:lang w:eastAsia="zh-CN"/>
              </w:rPr>
              <w:t>全中文操作系统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8.</w:t>
            </w:r>
            <w:r>
              <w:rPr>
                <w:lang w:eastAsia="zh-CN"/>
              </w:rPr>
              <w:t>全中文可自定义报告模</w:t>
            </w:r>
            <w:r>
              <w:rPr>
                <w:lang w:eastAsia="zh-CN"/>
              </w:rPr>
              <w:t>板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9.HL7</w:t>
            </w:r>
            <w:r>
              <w:rPr>
                <w:lang w:eastAsia="zh-CN"/>
              </w:rPr>
              <w:t>，支持双向</w:t>
            </w:r>
            <w:r>
              <w:rPr>
                <w:lang w:eastAsia="zh-CN"/>
              </w:rPr>
              <w:t>LIS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10.</w:t>
            </w:r>
            <w:r>
              <w:rPr>
                <w:lang w:eastAsia="zh-CN"/>
              </w:rPr>
              <w:t>自动维护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11.</w:t>
            </w:r>
            <w:r>
              <w:rPr>
                <w:lang w:eastAsia="zh-CN"/>
              </w:rPr>
              <w:t>有原厂校准品和质控品</w:t>
            </w:r>
          </w:p>
        </w:tc>
      </w:tr>
      <w:tr w:rsidR="00CE15AA">
        <w:tc>
          <w:tcPr>
            <w:tcW w:w="2160" w:type="dxa"/>
          </w:tcPr>
          <w:p w:rsidR="00CE15AA" w:rsidRDefault="00660EDB">
            <w:r>
              <w:lastRenderedPageBreak/>
              <w:t>2</w:t>
            </w:r>
          </w:p>
        </w:tc>
        <w:tc>
          <w:tcPr>
            <w:tcW w:w="2160" w:type="dxa"/>
          </w:tcPr>
          <w:p w:rsidR="00CE15AA" w:rsidRDefault="00660EDB">
            <w:r>
              <w:t>附属设备要求</w:t>
            </w:r>
          </w:p>
        </w:tc>
        <w:tc>
          <w:tcPr>
            <w:tcW w:w="4320" w:type="dxa"/>
            <w:gridSpan w:val="2"/>
          </w:tcPr>
          <w:p w:rsidR="00CE15AA" w:rsidRDefault="00660EDB">
            <w:r>
              <w:t>无</w:t>
            </w:r>
          </w:p>
        </w:tc>
      </w:tr>
      <w:tr w:rsidR="00CE15AA">
        <w:tc>
          <w:tcPr>
            <w:tcW w:w="8640" w:type="dxa"/>
            <w:gridSpan w:val="4"/>
          </w:tcPr>
          <w:p w:rsidR="00CE15AA" w:rsidRDefault="00660EDB">
            <w:pPr>
              <w:rPr>
                <w:lang w:eastAsia="zh-CN"/>
              </w:rPr>
            </w:pPr>
            <w:r>
              <w:rPr>
                <w:lang w:eastAsia="zh-CN"/>
              </w:rPr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注：配置清单需明确数量、单位、且不可涉及产地品牌型号等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CE15AA">
        <w:tc>
          <w:tcPr>
            <w:tcW w:w="2160" w:type="dxa"/>
          </w:tcPr>
          <w:p w:rsidR="00CE15AA" w:rsidRDefault="00660EDB">
            <w:r>
              <w:t>序号</w:t>
            </w:r>
          </w:p>
        </w:tc>
        <w:tc>
          <w:tcPr>
            <w:tcW w:w="2160" w:type="dxa"/>
          </w:tcPr>
          <w:p w:rsidR="00CE15AA" w:rsidRDefault="00660EDB">
            <w:r>
              <w:t>名称</w:t>
            </w:r>
          </w:p>
        </w:tc>
        <w:tc>
          <w:tcPr>
            <w:tcW w:w="2160" w:type="dxa"/>
          </w:tcPr>
          <w:p w:rsidR="00CE15AA" w:rsidRDefault="00660EDB">
            <w:r>
              <w:t>单位</w:t>
            </w:r>
          </w:p>
        </w:tc>
        <w:tc>
          <w:tcPr>
            <w:tcW w:w="2160" w:type="dxa"/>
          </w:tcPr>
          <w:p w:rsidR="00CE15AA" w:rsidRDefault="00660EDB">
            <w:r>
              <w:t>数量</w:t>
            </w:r>
          </w:p>
        </w:tc>
      </w:tr>
      <w:tr w:rsidR="00CE15AA">
        <w:tc>
          <w:tcPr>
            <w:tcW w:w="2160" w:type="dxa"/>
          </w:tcPr>
          <w:p w:rsidR="00CE15AA" w:rsidRDefault="00660EDB">
            <w:r>
              <w:t>1</w:t>
            </w:r>
          </w:p>
        </w:tc>
        <w:tc>
          <w:tcPr>
            <w:tcW w:w="2160" w:type="dxa"/>
          </w:tcPr>
          <w:p w:rsidR="00CE15AA" w:rsidRDefault="00660EDB">
            <w:r>
              <w:t>兽用血细胞分析仪</w:t>
            </w:r>
          </w:p>
        </w:tc>
        <w:tc>
          <w:tcPr>
            <w:tcW w:w="2160" w:type="dxa"/>
          </w:tcPr>
          <w:p w:rsidR="00CE15AA" w:rsidRDefault="00660EDB">
            <w:r>
              <w:t>台</w:t>
            </w:r>
          </w:p>
        </w:tc>
        <w:tc>
          <w:tcPr>
            <w:tcW w:w="2160" w:type="dxa"/>
          </w:tcPr>
          <w:p w:rsidR="00CE15AA" w:rsidRDefault="00660EDB">
            <w:r>
              <w:t>1</w:t>
            </w:r>
          </w:p>
        </w:tc>
      </w:tr>
    </w:tbl>
    <w:p w:rsidR="00660EDB" w:rsidRDefault="00660EDB" w:rsidP="00F33D60">
      <w:bookmarkStart w:id="0" w:name="_GoBack"/>
      <w:bookmarkEnd w:id="0"/>
    </w:p>
    <w:sectPr w:rsidR="00660E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0EDB"/>
    <w:rsid w:val="00AA1D8D"/>
    <w:rsid w:val="00B47730"/>
    <w:rsid w:val="00CB0664"/>
    <w:rsid w:val="00CE15AA"/>
    <w:rsid w:val="00F33D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73B0D-502D-4428-91C8-01E1300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2013-12-23T23:15:00Z</dcterms:created>
  <dcterms:modified xsi:type="dcterms:W3CDTF">2021-08-23T03:11:00Z</dcterms:modified>
  <cp:category/>
</cp:coreProperties>
</file>