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53" w:rsidRDefault="00364E84">
      <w:r>
        <w:t>一、具体技术要求</w:t>
      </w:r>
    </w:p>
    <w:tbl>
      <w:tblPr>
        <w:tblStyle w:val="ac"/>
        <w:tblW w:w="9453" w:type="dxa"/>
        <w:tblLook w:val="04A0"/>
      </w:tblPr>
      <w:tblGrid>
        <w:gridCol w:w="436"/>
        <w:gridCol w:w="1312"/>
        <w:gridCol w:w="1558"/>
        <w:gridCol w:w="6147"/>
      </w:tblGrid>
      <w:tr w:rsidR="00683153" w:rsidTr="00A67A73">
        <w:tc>
          <w:tcPr>
            <w:tcW w:w="436" w:type="dxa"/>
          </w:tcPr>
          <w:p w:rsidR="00683153" w:rsidRDefault="00364E84">
            <w:pPr>
              <w:spacing w:after="0" w:line="240" w:lineRule="auto"/>
            </w:pPr>
            <w:r>
              <w:t>序号</w:t>
            </w:r>
          </w:p>
        </w:tc>
        <w:tc>
          <w:tcPr>
            <w:tcW w:w="3358" w:type="dxa"/>
          </w:tcPr>
          <w:p w:rsidR="00683153" w:rsidRDefault="00364E84">
            <w:pPr>
              <w:spacing w:after="0" w:line="240" w:lineRule="auto"/>
            </w:pPr>
            <w:r>
              <w:t>货物名称</w:t>
            </w:r>
          </w:p>
        </w:tc>
        <w:tc>
          <w:tcPr>
            <w:tcW w:w="5659" w:type="dxa"/>
            <w:gridSpan w:val="2"/>
          </w:tcPr>
          <w:p w:rsidR="00683153" w:rsidRDefault="00364E84">
            <w:pPr>
              <w:spacing w:after="0" w:line="240" w:lineRule="auto"/>
            </w:pPr>
            <w:r>
              <w:t>技术要求</w:t>
            </w:r>
          </w:p>
        </w:tc>
      </w:tr>
      <w:tr w:rsidR="00683153" w:rsidTr="00A67A73">
        <w:trPr>
          <w:trHeight w:val="1859"/>
        </w:trPr>
        <w:tc>
          <w:tcPr>
            <w:tcW w:w="3794" w:type="dxa"/>
            <w:gridSpan w:val="2"/>
          </w:tcPr>
          <w:p w:rsidR="00683153" w:rsidRDefault="00364E84">
            <w:pPr>
              <w:spacing w:after="0" w:line="240" w:lineRule="auto"/>
            </w:pPr>
            <w:r>
              <w:t>总体要求</w:t>
            </w:r>
          </w:p>
        </w:tc>
        <w:tc>
          <w:tcPr>
            <w:tcW w:w="5659" w:type="dxa"/>
            <w:gridSpan w:val="2"/>
          </w:tcPr>
          <w:tbl>
            <w:tblPr>
              <w:tblW w:w="7489" w:type="dxa"/>
              <w:tblLook w:val="04A0"/>
            </w:tblPr>
            <w:tblGrid>
              <w:gridCol w:w="7489"/>
            </w:tblGrid>
            <w:tr w:rsidR="00266789" w:rsidRPr="00D3110B" w:rsidTr="00F96912">
              <w:trPr>
                <w:trHeight w:val="250"/>
              </w:trPr>
              <w:tc>
                <w:tcPr>
                  <w:tcW w:w="7489" w:type="dxa"/>
                  <w:tcBorders>
                    <w:top w:val="nil"/>
                    <w:left w:val="nil"/>
                    <w:bottom w:val="nil"/>
                    <w:right w:val="nil"/>
                  </w:tcBorders>
                  <w:shd w:val="clear" w:color="auto" w:fill="auto"/>
                  <w:noWrap/>
                  <w:vAlign w:val="bottom"/>
                  <w:hideMark/>
                </w:tcPr>
                <w:p w:rsidR="00266789" w:rsidRPr="00D3110B" w:rsidRDefault="00266789" w:rsidP="00266789">
                  <w:pPr>
                    <w:spacing w:after="0" w:line="240" w:lineRule="auto"/>
                    <w:rPr>
                      <w:rFonts w:ascii="Times New Roman" w:hAnsi="Times New Roman" w:cs="Times New Roman"/>
                      <w:sz w:val="21"/>
                      <w:szCs w:val="21"/>
                      <w:lang w:eastAsia="zh-CN"/>
                    </w:rPr>
                  </w:pPr>
                </w:p>
              </w:tc>
            </w:tr>
            <w:tr w:rsidR="00266789" w:rsidRPr="00D3110B" w:rsidTr="00F96912">
              <w:trPr>
                <w:trHeight w:val="250"/>
              </w:trPr>
              <w:tc>
                <w:tcPr>
                  <w:tcW w:w="7489" w:type="dxa"/>
                  <w:tcBorders>
                    <w:top w:val="nil"/>
                    <w:left w:val="nil"/>
                    <w:bottom w:val="nil"/>
                    <w:right w:val="nil"/>
                  </w:tcBorders>
                  <w:shd w:val="clear" w:color="auto" w:fill="auto"/>
                  <w:noWrap/>
                  <w:vAlign w:val="bottom"/>
                  <w:hideMark/>
                </w:tcPr>
                <w:p w:rsidR="00266789" w:rsidRPr="00D3110B" w:rsidRDefault="00266789" w:rsidP="00266789">
                  <w:pPr>
                    <w:spacing w:after="0" w:line="240" w:lineRule="auto"/>
                    <w:rPr>
                      <w:rFonts w:ascii="Arial" w:hAnsi="Arial" w:cs="Arial"/>
                      <w:sz w:val="21"/>
                      <w:szCs w:val="21"/>
                      <w:lang w:eastAsia="zh-CN"/>
                    </w:rPr>
                  </w:pPr>
                  <w:r>
                    <w:rPr>
                      <w:rFonts w:cs="Arial" w:hint="eastAsia"/>
                      <w:lang w:eastAsia="zh-CN"/>
                    </w:rPr>
                    <w:t>▲</w:t>
                  </w:r>
                  <w:r w:rsidRPr="00D3110B">
                    <w:rPr>
                      <w:rFonts w:cs="Arial" w:hint="eastAsia"/>
                      <w:sz w:val="21"/>
                      <w:szCs w:val="21"/>
                      <w:lang w:eastAsia="zh-CN"/>
                    </w:rPr>
                    <w:t>水套式，体积不小于</w:t>
                  </w:r>
                  <w:r w:rsidRPr="00D3110B">
                    <w:rPr>
                      <w:rFonts w:ascii="Arial" w:hAnsi="Arial" w:cs="Arial"/>
                      <w:sz w:val="21"/>
                      <w:szCs w:val="21"/>
                      <w:lang w:eastAsia="zh-CN"/>
                    </w:rPr>
                    <w:t>184L</w:t>
                  </w:r>
                  <w:r w:rsidRPr="00D3110B">
                    <w:rPr>
                      <w:rFonts w:cs="Arial" w:hint="eastAsia"/>
                      <w:sz w:val="21"/>
                      <w:szCs w:val="21"/>
                      <w:lang w:eastAsia="zh-CN"/>
                    </w:rPr>
                    <w:t>，两台可叠放；</w:t>
                  </w:r>
                </w:p>
              </w:tc>
            </w:tr>
          </w:tbl>
          <w:p w:rsidR="00F4352C" w:rsidRPr="00A67A73" w:rsidRDefault="00F4352C">
            <w:pPr>
              <w:spacing w:after="0" w:line="240" w:lineRule="auto"/>
              <w:rPr>
                <w:highlight w:val="yellow"/>
                <w:lang w:eastAsia="zh-CN"/>
              </w:rPr>
            </w:pPr>
          </w:p>
        </w:tc>
      </w:tr>
      <w:tr w:rsidR="00683153" w:rsidTr="00A67A73">
        <w:trPr>
          <w:trHeight w:val="3387"/>
        </w:trPr>
        <w:tc>
          <w:tcPr>
            <w:tcW w:w="436" w:type="dxa"/>
          </w:tcPr>
          <w:p w:rsidR="00683153" w:rsidRDefault="00364E84">
            <w:pPr>
              <w:spacing w:after="0" w:line="240" w:lineRule="auto"/>
              <w:rPr>
                <w:lang w:eastAsia="zh-CN"/>
              </w:rPr>
            </w:pPr>
            <w:r>
              <w:rPr>
                <w:rFonts w:hint="eastAsia"/>
                <w:lang w:eastAsia="zh-CN"/>
              </w:rPr>
              <w:t>1</w:t>
            </w:r>
          </w:p>
        </w:tc>
        <w:tc>
          <w:tcPr>
            <w:tcW w:w="3358" w:type="dxa"/>
          </w:tcPr>
          <w:p w:rsidR="00683153" w:rsidRDefault="00364E84">
            <w:pPr>
              <w:spacing w:after="0" w:line="240" w:lineRule="auto"/>
            </w:pPr>
            <w:r>
              <w:t>主机要求</w:t>
            </w:r>
          </w:p>
        </w:tc>
        <w:tc>
          <w:tcPr>
            <w:tcW w:w="5659" w:type="dxa"/>
            <w:gridSpan w:val="2"/>
          </w:tcPr>
          <w:tbl>
            <w:tblPr>
              <w:tblW w:w="7489" w:type="dxa"/>
              <w:tblLook w:val="04A0"/>
            </w:tblPr>
            <w:tblGrid>
              <w:gridCol w:w="7489"/>
            </w:tblGrid>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ascii="Arial" w:hAnsi="Arial" w:cs="Arial"/>
                      <w:sz w:val="21"/>
                      <w:szCs w:val="21"/>
                      <w:lang w:eastAsia="zh-CN"/>
                    </w:rPr>
                  </w:pPr>
                  <w:r w:rsidRPr="00D3110B">
                    <w:rPr>
                      <w:rFonts w:ascii="Arial" w:hAnsi="Arial" w:cs="Arial"/>
                      <w:sz w:val="21"/>
                      <w:szCs w:val="21"/>
                      <w:lang w:eastAsia="zh-CN"/>
                    </w:rPr>
                    <w:t>3.</w:t>
                  </w:r>
                  <w:r w:rsidR="00AE2563">
                    <w:rPr>
                      <w:rFonts w:ascii="Times New Roman" w:hAnsi="Times New Roman" w:cs="Times New Roman" w:hint="eastAsia"/>
                      <w:sz w:val="21"/>
                      <w:szCs w:val="21"/>
                      <w:lang w:eastAsia="zh-CN"/>
                    </w:rPr>
                    <w:t>、</w:t>
                  </w:r>
                  <w:r w:rsidR="00E84B40">
                    <w:rPr>
                      <w:rFonts w:cs="Arial" w:hint="eastAsia"/>
                      <w:lang w:eastAsia="zh-CN"/>
                    </w:rPr>
                    <w:t>▲</w:t>
                  </w:r>
                  <w:r w:rsidRPr="00D3110B">
                    <w:rPr>
                      <w:rFonts w:cs="Arial" w:hint="eastAsia"/>
                      <w:sz w:val="21"/>
                      <w:szCs w:val="21"/>
                      <w:lang w:eastAsia="zh-CN"/>
                    </w:rPr>
                    <w:t>双温度探头，温度控制范围高于室温</w:t>
                  </w:r>
                  <w:r w:rsidRPr="00D3110B">
                    <w:rPr>
                      <w:rFonts w:ascii="Arial" w:hAnsi="Arial" w:cs="Arial"/>
                      <w:sz w:val="21"/>
                      <w:szCs w:val="21"/>
                      <w:lang w:eastAsia="zh-CN"/>
                    </w:rPr>
                    <w:t>5</w:t>
                  </w:r>
                  <w:r w:rsidRPr="00D3110B">
                    <w:rPr>
                      <w:rFonts w:cs="Arial" w:hint="eastAsia"/>
                      <w:sz w:val="21"/>
                      <w:szCs w:val="21"/>
                      <w:lang w:eastAsia="zh-CN"/>
                    </w:rPr>
                    <w:t>℃</w:t>
                  </w:r>
                  <w:r w:rsidRPr="00D3110B">
                    <w:rPr>
                      <w:rFonts w:ascii="Arial" w:hAnsi="Arial" w:cs="Arial"/>
                      <w:sz w:val="21"/>
                      <w:szCs w:val="21"/>
                      <w:lang w:eastAsia="zh-CN"/>
                    </w:rPr>
                    <w:t>-50</w:t>
                  </w:r>
                  <w:r w:rsidRPr="00D3110B">
                    <w:rPr>
                      <w:rFonts w:cs="Arial" w:hint="eastAsia"/>
                      <w:sz w:val="21"/>
                      <w:szCs w:val="21"/>
                      <w:lang w:eastAsia="zh-CN"/>
                    </w:rPr>
                    <w:t>℃，精度±</w:t>
                  </w:r>
                  <w:r w:rsidRPr="00D3110B">
                    <w:rPr>
                      <w:rFonts w:ascii="Arial" w:hAnsi="Arial" w:cs="Arial"/>
                      <w:sz w:val="21"/>
                      <w:szCs w:val="21"/>
                      <w:lang w:eastAsia="zh-CN"/>
                    </w:rPr>
                    <w:t>0.1</w:t>
                  </w:r>
                  <w:r w:rsidRPr="00D3110B">
                    <w:rPr>
                      <w:rFonts w:cs="Arial" w:hint="eastAsia"/>
                      <w:sz w:val="21"/>
                      <w:szCs w:val="21"/>
                      <w:lang w:eastAsia="zh-CN"/>
                    </w:rPr>
                    <w:t>℃，均一性±</w:t>
                  </w:r>
                  <w:r w:rsidRPr="00D3110B">
                    <w:rPr>
                      <w:rFonts w:ascii="Arial" w:hAnsi="Arial" w:cs="Arial"/>
                      <w:sz w:val="21"/>
                      <w:szCs w:val="21"/>
                      <w:lang w:eastAsia="zh-CN"/>
                    </w:rPr>
                    <w:t>0.2</w:t>
                  </w:r>
                  <w:r w:rsidRPr="00D3110B">
                    <w:rPr>
                      <w:rFonts w:cs="Arial" w:hint="eastAsia"/>
                      <w:sz w:val="21"/>
                      <w:szCs w:val="21"/>
                      <w:lang w:eastAsia="zh-CN"/>
                    </w:rPr>
                    <w:t>℃</w:t>
                  </w:r>
                  <w:r w:rsidRPr="00D3110B">
                    <w:rPr>
                      <w:rFonts w:ascii="Arial" w:hAnsi="Arial" w:cs="Arial"/>
                      <w:sz w:val="21"/>
                      <w:szCs w:val="21"/>
                      <w:lang w:eastAsia="zh-CN"/>
                    </w:rPr>
                    <w:t>@37</w:t>
                  </w:r>
                  <w:r w:rsidRPr="00D3110B">
                    <w:rPr>
                      <w:rFonts w:cs="Arial" w:hint="eastAsia"/>
                      <w:sz w:val="21"/>
                      <w:szCs w:val="21"/>
                      <w:lang w:eastAsia="zh-CN"/>
                    </w:rPr>
                    <w:t>℃；</w:t>
                  </w:r>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ascii="Arial" w:hAnsi="Arial" w:cs="Arial"/>
                      <w:sz w:val="21"/>
                      <w:szCs w:val="21"/>
                      <w:lang w:eastAsia="zh-CN"/>
                    </w:rPr>
                  </w:pPr>
                  <w:r w:rsidRPr="00D3110B">
                    <w:rPr>
                      <w:rFonts w:ascii="Arial" w:hAnsi="Arial" w:cs="Arial"/>
                      <w:sz w:val="21"/>
                      <w:szCs w:val="21"/>
                      <w:lang w:eastAsia="zh-CN"/>
                    </w:rPr>
                    <w:t>4.</w:t>
                  </w:r>
                  <w:r w:rsidR="00AE2563">
                    <w:rPr>
                      <w:rFonts w:ascii="Times New Roman" w:hAnsi="Times New Roman" w:cs="Times New Roman" w:hint="eastAsia"/>
                      <w:sz w:val="21"/>
                      <w:szCs w:val="21"/>
                      <w:lang w:eastAsia="zh-CN"/>
                    </w:rPr>
                    <w:t>、</w:t>
                  </w:r>
                  <w:r w:rsidR="00E84B40">
                    <w:rPr>
                      <w:rFonts w:cs="Arial" w:hint="eastAsia"/>
                      <w:lang w:eastAsia="zh-CN"/>
                    </w:rPr>
                    <w:t>▲</w:t>
                  </w:r>
                  <w:r w:rsidRPr="00D3110B">
                    <w:rPr>
                      <w:rFonts w:ascii="Arial" w:hAnsi="Arial" w:cs="Arial"/>
                      <w:sz w:val="21"/>
                      <w:szCs w:val="21"/>
                      <w:lang w:eastAsia="zh-CN"/>
                    </w:rPr>
                    <w:t>T/C CO2</w:t>
                  </w:r>
                  <w:r w:rsidRPr="00D3110B">
                    <w:rPr>
                      <w:rFonts w:cs="Arial" w:hint="eastAsia"/>
                      <w:sz w:val="21"/>
                      <w:szCs w:val="21"/>
                      <w:lang w:eastAsia="zh-CN"/>
                    </w:rPr>
                    <w:t>传感器，</w:t>
                  </w:r>
                  <w:r w:rsidRPr="00D3110B">
                    <w:rPr>
                      <w:rFonts w:ascii="Arial" w:hAnsi="Arial" w:cs="Arial"/>
                      <w:sz w:val="21"/>
                      <w:szCs w:val="21"/>
                      <w:lang w:eastAsia="zh-CN"/>
                    </w:rPr>
                    <w:t>CO2</w:t>
                  </w:r>
                  <w:r w:rsidRPr="00D3110B">
                    <w:rPr>
                      <w:rFonts w:cs="Arial" w:hint="eastAsia"/>
                      <w:sz w:val="21"/>
                      <w:szCs w:val="21"/>
                      <w:lang w:eastAsia="zh-CN"/>
                    </w:rPr>
                    <w:t>范围：</w:t>
                  </w:r>
                  <w:r w:rsidRPr="00D3110B">
                    <w:rPr>
                      <w:rFonts w:ascii="Arial" w:hAnsi="Arial" w:cs="Arial"/>
                      <w:sz w:val="21"/>
                      <w:szCs w:val="21"/>
                      <w:lang w:eastAsia="zh-CN"/>
                    </w:rPr>
                    <w:t>0~20%</w:t>
                  </w:r>
                  <w:r w:rsidRPr="00D3110B">
                    <w:rPr>
                      <w:rFonts w:cs="Arial" w:hint="eastAsia"/>
                      <w:sz w:val="21"/>
                      <w:szCs w:val="21"/>
                      <w:lang w:eastAsia="zh-CN"/>
                    </w:rPr>
                    <w:t>，精度优于±</w:t>
                  </w:r>
                  <w:r w:rsidRPr="00D3110B">
                    <w:rPr>
                      <w:rFonts w:ascii="Arial" w:hAnsi="Arial" w:cs="Arial"/>
                      <w:sz w:val="21"/>
                      <w:szCs w:val="21"/>
                      <w:lang w:eastAsia="zh-CN"/>
                    </w:rPr>
                    <w:t>0.1%</w:t>
                  </w:r>
                  <w:r w:rsidRPr="00D3110B">
                    <w:rPr>
                      <w:rFonts w:cs="Arial" w:hint="eastAsia"/>
                      <w:sz w:val="21"/>
                      <w:szCs w:val="21"/>
                      <w:lang w:eastAsia="zh-CN"/>
                    </w:rPr>
                    <w:t>；</w:t>
                  </w:r>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ascii="Arial" w:hAnsi="Arial" w:cs="Arial"/>
                      <w:sz w:val="21"/>
                      <w:szCs w:val="21"/>
                      <w:lang w:eastAsia="zh-CN"/>
                    </w:rPr>
                  </w:pPr>
                  <w:bookmarkStart w:id="0" w:name="RANGE!A13"/>
                  <w:r w:rsidRPr="00D3110B">
                    <w:rPr>
                      <w:rFonts w:ascii="Arial" w:hAnsi="Arial" w:cs="Arial"/>
                      <w:sz w:val="21"/>
                      <w:szCs w:val="21"/>
                      <w:lang w:eastAsia="zh-CN"/>
                    </w:rPr>
                    <w:t>5</w:t>
                  </w:r>
                  <w:r w:rsidR="00AE2563">
                    <w:rPr>
                      <w:rFonts w:ascii="Arial" w:hAnsi="Arial" w:cs="Arial" w:hint="eastAsia"/>
                      <w:sz w:val="21"/>
                      <w:szCs w:val="21"/>
                      <w:lang w:eastAsia="zh-CN"/>
                    </w:rPr>
                    <w:t>、</w:t>
                  </w:r>
                  <w:r w:rsidRPr="00D3110B">
                    <w:rPr>
                      <w:rFonts w:ascii="Arial" w:hAnsi="Arial" w:cs="Arial"/>
                      <w:sz w:val="21"/>
                      <w:szCs w:val="21"/>
                      <w:lang w:eastAsia="zh-CN"/>
                    </w:rPr>
                    <w:t>100%</w:t>
                  </w:r>
                  <w:r w:rsidRPr="00D3110B">
                    <w:rPr>
                      <w:rFonts w:cs="Arial" w:hint="eastAsia"/>
                      <w:sz w:val="21"/>
                      <w:szCs w:val="21"/>
                      <w:lang w:eastAsia="zh-CN"/>
                    </w:rPr>
                    <w:t>凹圆角设计，抛光的不锈钢内壁，有效防止微生物残留；</w:t>
                  </w:r>
                  <w:bookmarkEnd w:id="0"/>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cs="Arial"/>
                      <w:sz w:val="21"/>
                      <w:szCs w:val="21"/>
                      <w:lang w:eastAsia="zh-CN"/>
                    </w:rPr>
                  </w:pPr>
                  <w:r w:rsidRPr="00D3110B">
                    <w:rPr>
                      <w:rFonts w:cs="Arial" w:hint="eastAsia"/>
                      <w:sz w:val="21"/>
                      <w:szCs w:val="21"/>
                      <w:lang w:eastAsia="zh-CN"/>
                    </w:rPr>
                    <w:t>6</w:t>
                  </w:r>
                  <w:r w:rsidR="00AE2563">
                    <w:rPr>
                      <w:rFonts w:cs="Arial" w:hint="eastAsia"/>
                      <w:sz w:val="21"/>
                      <w:szCs w:val="21"/>
                      <w:lang w:eastAsia="zh-CN"/>
                    </w:rPr>
                    <w:t>、</w:t>
                  </w:r>
                  <w:r w:rsidR="00E84B40">
                    <w:rPr>
                      <w:rFonts w:cs="Arial" w:hint="eastAsia"/>
                      <w:lang w:eastAsia="zh-CN"/>
                    </w:rPr>
                    <w:t>▲</w:t>
                  </w:r>
                  <w:r w:rsidRPr="00D3110B">
                    <w:rPr>
                      <w:rFonts w:ascii="Arial" w:hAnsi="Arial" w:cs="Arial"/>
                      <w:sz w:val="21"/>
                      <w:szCs w:val="21"/>
                      <w:lang w:eastAsia="zh-CN"/>
                    </w:rPr>
                    <w:t>100%HEPA</w:t>
                  </w:r>
                  <w:r w:rsidRPr="00D3110B">
                    <w:rPr>
                      <w:rFonts w:cs="Arial" w:hint="eastAsia"/>
                      <w:sz w:val="21"/>
                      <w:szCs w:val="21"/>
                      <w:lang w:eastAsia="zh-CN"/>
                    </w:rPr>
                    <w:t>高效过滤器，</w:t>
                  </w:r>
                  <w:r w:rsidRPr="00D3110B">
                    <w:rPr>
                      <w:rFonts w:ascii="Arial" w:hAnsi="Arial" w:cs="Arial"/>
                      <w:sz w:val="21"/>
                      <w:szCs w:val="21"/>
                      <w:lang w:eastAsia="zh-CN"/>
                    </w:rPr>
                    <w:t>24</w:t>
                  </w:r>
                  <w:r w:rsidRPr="00D3110B">
                    <w:rPr>
                      <w:rFonts w:cs="Arial" w:hint="eastAsia"/>
                      <w:sz w:val="21"/>
                      <w:szCs w:val="21"/>
                      <w:lang w:eastAsia="zh-CN"/>
                    </w:rPr>
                    <w:t>小时持续除菌，保持箱内</w:t>
                  </w:r>
                  <w:r w:rsidRPr="00D3110B">
                    <w:rPr>
                      <w:rFonts w:ascii="Arial" w:hAnsi="Arial" w:cs="Arial"/>
                      <w:sz w:val="21"/>
                      <w:szCs w:val="21"/>
                      <w:lang w:eastAsia="zh-CN"/>
                    </w:rPr>
                    <w:t>100</w:t>
                  </w:r>
                  <w:r w:rsidRPr="00D3110B">
                    <w:rPr>
                      <w:rFonts w:cs="Arial" w:hint="eastAsia"/>
                      <w:sz w:val="21"/>
                      <w:szCs w:val="21"/>
                      <w:lang w:eastAsia="zh-CN"/>
                    </w:rPr>
                    <w:t>级洁净环境；</w:t>
                  </w:r>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ascii="Arial" w:hAnsi="Arial" w:cs="Arial"/>
                      <w:sz w:val="21"/>
                      <w:szCs w:val="21"/>
                      <w:lang w:eastAsia="zh-CN"/>
                    </w:rPr>
                  </w:pPr>
                  <w:r w:rsidRPr="00D3110B">
                    <w:rPr>
                      <w:rFonts w:ascii="Arial" w:hAnsi="Arial" w:cs="Arial"/>
                      <w:sz w:val="21"/>
                      <w:szCs w:val="21"/>
                      <w:lang w:eastAsia="zh-CN"/>
                    </w:rPr>
                    <w:t>7</w:t>
                  </w:r>
                  <w:r w:rsidR="00AE2563">
                    <w:rPr>
                      <w:rFonts w:ascii="Arial" w:hAnsi="Arial" w:cs="Arial" w:hint="eastAsia"/>
                      <w:sz w:val="21"/>
                      <w:szCs w:val="21"/>
                      <w:lang w:eastAsia="zh-CN"/>
                    </w:rPr>
                    <w:t>、</w:t>
                  </w:r>
                  <w:r w:rsidRPr="00D3110B">
                    <w:rPr>
                      <w:rFonts w:cs="Arial" w:hint="eastAsia"/>
                      <w:sz w:val="21"/>
                      <w:szCs w:val="21"/>
                      <w:lang w:eastAsia="zh-CN"/>
                    </w:rPr>
                    <w:t>所有进样口以及取样口都设有微生物过滤器，最大程度减少箱内污染机会</w:t>
                  </w:r>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cs="Arial"/>
                      <w:sz w:val="21"/>
                      <w:szCs w:val="21"/>
                      <w:lang w:eastAsia="zh-CN"/>
                    </w:rPr>
                  </w:pPr>
                  <w:bookmarkStart w:id="1" w:name="RANGE!A16"/>
                  <w:r w:rsidRPr="00D3110B">
                    <w:rPr>
                      <w:rFonts w:cs="Arial" w:hint="eastAsia"/>
                      <w:sz w:val="21"/>
                      <w:szCs w:val="21"/>
                      <w:lang w:eastAsia="zh-CN"/>
                    </w:rPr>
                    <w:t>8.</w:t>
                  </w:r>
                  <w:r w:rsidR="00AE2563">
                    <w:rPr>
                      <w:rFonts w:ascii="Times New Roman" w:hAnsi="Times New Roman" w:cs="Times New Roman" w:hint="eastAsia"/>
                      <w:sz w:val="21"/>
                      <w:szCs w:val="21"/>
                      <w:lang w:eastAsia="zh-CN"/>
                    </w:rPr>
                    <w:t>、</w:t>
                  </w:r>
                  <w:r w:rsidR="00E84B40">
                    <w:rPr>
                      <w:rFonts w:cs="Arial" w:hint="eastAsia"/>
                      <w:lang w:eastAsia="zh-CN"/>
                    </w:rPr>
                    <w:t>▲</w:t>
                  </w:r>
                  <w:r w:rsidRPr="00D3110B">
                    <w:rPr>
                      <w:rFonts w:cs="Arial" w:hint="eastAsia"/>
                      <w:sz w:val="21"/>
                      <w:szCs w:val="21"/>
                      <w:lang w:eastAsia="zh-CN"/>
                    </w:rPr>
                    <w:t>双层玻璃内门具有加热功能，防止水汽形成，衬垫可拆卸清洗及高压灭菌；</w:t>
                  </w:r>
                  <w:bookmarkEnd w:id="1"/>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ascii="Arial" w:hAnsi="Arial" w:cs="Arial"/>
                      <w:sz w:val="21"/>
                      <w:szCs w:val="21"/>
                      <w:lang w:eastAsia="zh-CN"/>
                    </w:rPr>
                  </w:pPr>
                  <w:r w:rsidRPr="00D3110B">
                    <w:rPr>
                      <w:rFonts w:ascii="Arial" w:hAnsi="Arial" w:cs="Arial"/>
                      <w:sz w:val="21"/>
                      <w:szCs w:val="21"/>
                      <w:lang w:eastAsia="zh-CN"/>
                    </w:rPr>
                    <w:t>9.</w:t>
                  </w:r>
                  <w:r w:rsidR="00AE2563">
                    <w:rPr>
                      <w:rFonts w:ascii="Times New Roman" w:hAnsi="Times New Roman" w:cs="Times New Roman" w:hint="eastAsia"/>
                      <w:sz w:val="21"/>
                      <w:szCs w:val="21"/>
                      <w:lang w:eastAsia="zh-CN"/>
                    </w:rPr>
                    <w:t>、</w:t>
                  </w:r>
                  <w:r w:rsidRPr="00D3110B">
                    <w:rPr>
                      <w:rFonts w:cs="Arial" w:hint="eastAsia"/>
                      <w:sz w:val="21"/>
                      <w:szCs w:val="21"/>
                      <w:lang w:eastAsia="zh-CN"/>
                    </w:rPr>
                    <w:t>可选配</w:t>
                  </w:r>
                  <w:r w:rsidRPr="00D3110B">
                    <w:rPr>
                      <w:rFonts w:ascii="Arial" w:hAnsi="Arial" w:cs="Arial"/>
                      <w:sz w:val="21"/>
                      <w:szCs w:val="21"/>
                      <w:lang w:eastAsia="zh-CN"/>
                    </w:rPr>
                    <w:t>8</w:t>
                  </w:r>
                  <w:r w:rsidRPr="00D3110B">
                    <w:rPr>
                      <w:rFonts w:cs="Arial" w:hint="eastAsia"/>
                      <w:sz w:val="21"/>
                      <w:szCs w:val="21"/>
                      <w:lang w:eastAsia="zh-CN"/>
                    </w:rPr>
                    <w:t>扇独立玻璃小门；</w:t>
                  </w:r>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ascii="Arial" w:hAnsi="Arial" w:cs="Arial"/>
                      <w:sz w:val="21"/>
                      <w:szCs w:val="21"/>
                      <w:lang w:eastAsia="zh-CN"/>
                    </w:rPr>
                  </w:pPr>
                  <w:bookmarkStart w:id="2" w:name="RANGE!A18"/>
                  <w:r w:rsidRPr="00D3110B">
                    <w:rPr>
                      <w:rFonts w:ascii="Arial" w:hAnsi="Arial" w:cs="Arial"/>
                      <w:sz w:val="21"/>
                      <w:szCs w:val="21"/>
                      <w:lang w:eastAsia="zh-CN"/>
                    </w:rPr>
                    <w:t>10.</w:t>
                  </w:r>
                  <w:r w:rsidR="00AE2563">
                    <w:rPr>
                      <w:rFonts w:ascii="Times New Roman" w:hAnsi="Times New Roman" w:cs="Times New Roman" w:hint="eastAsia"/>
                      <w:sz w:val="21"/>
                      <w:szCs w:val="21"/>
                      <w:lang w:eastAsia="zh-CN"/>
                    </w:rPr>
                    <w:t>、</w:t>
                  </w:r>
                  <w:r w:rsidRPr="00D3110B">
                    <w:rPr>
                      <w:rFonts w:cs="Arial" w:hint="eastAsia"/>
                      <w:sz w:val="21"/>
                      <w:szCs w:val="21"/>
                      <w:lang w:eastAsia="zh-CN"/>
                    </w:rPr>
                    <w:t>内外门可左右换向开关；外门为无氟绝热材料，带磁性外门密封垫</w:t>
                  </w:r>
                  <w:bookmarkEnd w:id="2"/>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ascii="Arial" w:hAnsi="Arial" w:cs="Arial"/>
                      <w:sz w:val="21"/>
                      <w:szCs w:val="21"/>
                      <w:lang w:eastAsia="zh-CN"/>
                    </w:rPr>
                  </w:pPr>
                  <w:r w:rsidRPr="00D3110B">
                    <w:rPr>
                      <w:rFonts w:ascii="Arial" w:hAnsi="Arial" w:cs="Arial"/>
                      <w:sz w:val="21"/>
                      <w:szCs w:val="21"/>
                      <w:lang w:eastAsia="zh-CN"/>
                    </w:rPr>
                    <w:t>11.</w:t>
                  </w:r>
                  <w:r w:rsidR="00AE2563">
                    <w:rPr>
                      <w:rFonts w:ascii="Times New Roman" w:hAnsi="Times New Roman" w:cs="Times New Roman" w:hint="eastAsia"/>
                      <w:sz w:val="21"/>
                      <w:szCs w:val="21"/>
                      <w:lang w:eastAsia="zh-CN"/>
                    </w:rPr>
                    <w:t>、</w:t>
                  </w:r>
                  <w:r w:rsidR="00E84B40">
                    <w:rPr>
                      <w:rFonts w:cs="Arial" w:hint="eastAsia"/>
                      <w:lang w:eastAsia="zh-CN"/>
                    </w:rPr>
                    <w:t>▲</w:t>
                  </w:r>
                  <w:r w:rsidRPr="00D3110B">
                    <w:rPr>
                      <w:rFonts w:cs="Arial" w:hint="eastAsia"/>
                      <w:sz w:val="21"/>
                      <w:szCs w:val="21"/>
                      <w:lang w:eastAsia="zh-CN"/>
                    </w:rPr>
                    <w:t>开门后自动</w:t>
                  </w:r>
                  <w:r w:rsidRPr="00D3110B">
                    <w:rPr>
                      <w:rFonts w:ascii="Arial" w:hAnsi="Arial" w:cs="Arial"/>
                      <w:sz w:val="21"/>
                      <w:szCs w:val="21"/>
                      <w:lang w:eastAsia="zh-CN"/>
                    </w:rPr>
                    <w:t>CO2</w:t>
                  </w:r>
                  <w:r w:rsidRPr="00D3110B">
                    <w:rPr>
                      <w:rFonts w:cs="Arial" w:hint="eastAsia"/>
                      <w:sz w:val="21"/>
                      <w:szCs w:val="21"/>
                      <w:lang w:eastAsia="zh-CN"/>
                    </w:rPr>
                    <w:t>截流功能，开关门后</w:t>
                  </w:r>
                  <w:r w:rsidRPr="00D3110B">
                    <w:rPr>
                      <w:rFonts w:ascii="Arial" w:hAnsi="Arial" w:cs="Arial"/>
                      <w:sz w:val="21"/>
                      <w:szCs w:val="21"/>
                      <w:lang w:eastAsia="zh-CN"/>
                    </w:rPr>
                    <w:t>5</w:t>
                  </w:r>
                  <w:r w:rsidRPr="00D3110B">
                    <w:rPr>
                      <w:rFonts w:cs="Arial" w:hint="eastAsia"/>
                      <w:sz w:val="21"/>
                      <w:szCs w:val="21"/>
                      <w:lang w:eastAsia="zh-CN"/>
                    </w:rPr>
                    <w:t>分钟箱内恢复到</w:t>
                  </w:r>
                  <w:r w:rsidRPr="00D3110B">
                    <w:rPr>
                      <w:rFonts w:ascii="Arial" w:hAnsi="Arial" w:cs="Arial"/>
                      <w:sz w:val="21"/>
                      <w:szCs w:val="21"/>
                      <w:lang w:eastAsia="zh-CN"/>
                    </w:rPr>
                    <w:t>100</w:t>
                  </w:r>
                  <w:r w:rsidRPr="00D3110B">
                    <w:rPr>
                      <w:rFonts w:cs="Arial" w:hint="eastAsia"/>
                      <w:sz w:val="21"/>
                      <w:szCs w:val="21"/>
                      <w:lang w:eastAsia="zh-CN"/>
                    </w:rPr>
                    <w:t>级洁净水平；</w:t>
                  </w:r>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ascii="Arial" w:hAnsi="Arial" w:cs="Arial"/>
                      <w:sz w:val="21"/>
                      <w:szCs w:val="21"/>
                      <w:lang w:eastAsia="zh-CN"/>
                    </w:rPr>
                  </w:pPr>
                  <w:r w:rsidRPr="00D3110B">
                    <w:rPr>
                      <w:rFonts w:ascii="Arial" w:hAnsi="Arial" w:cs="Arial"/>
                      <w:sz w:val="21"/>
                      <w:szCs w:val="21"/>
                      <w:lang w:eastAsia="zh-CN"/>
                    </w:rPr>
                    <w:t>12.</w:t>
                  </w:r>
                  <w:r w:rsidR="00AE2563">
                    <w:rPr>
                      <w:rFonts w:ascii="Times New Roman" w:hAnsi="Times New Roman" w:cs="Times New Roman" w:hint="eastAsia"/>
                      <w:sz w:val="21"/>
                      <w:szCs w:val="21"/>
                      <w:lang w:eastAsia="zh-CN"/>
                    </w:rPr>
                    <w:t>、</w:t>
                  </w:r>
                  <w:r w:rsidRPr="00D3110B">
                    <w:rPr>
                      <w:rFonts w:cs="Arial" w:hint="eastAsia"/>
                      <w:sz w:val="21"/>
                      <w:szCs w:val="21"/>
                      <w:lang w:eastAsia="zh-CN"/>
                    </w:rPr>
                    <w:t>微处理控制</w:t>
                  </w:r>
                  <w:r w:rsidRPr="00D3110B">
                    <w:rPr>
                      <w:rFonts w:ascii="Arial" w:hAnsi="Arial" w:cs="Arial"/>
                      <w:sz w:val="21"/>
                      <w:szCs w:val="21"/>
                      <w:lang w:eastAsia="zh-CN"/>
                    </w:rPr>
                    <w:t>/</w:t>
                  </w:r>
                  <w:r w:rsidRPr="00D3110B">
                    <w:rPr>
                      <w:rFonts w:cs="Arial" w:hint="eastAsia"/>
                      <w:sz w:val="21"/>
                      <w:szCs w:val="21"/>
                      <w:lang w:eastAsia="zh-CN"/>
                    </w:rPr>
                    <w:t>监测系统功能包括：参数设定、运行、校正和系统配置；</w:t>
                  </w:r>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cs="Arial"/>
                      <w:sz w:val="21"/>
                      <w:szCs w:val="21"/>
                      <w:lang w:eastAsia="zh-CN"/>
                    </w:rPr>
                  </w:pPr>
                  <w:r w:rsidRPr="00D3110B">
                    <w:rPr>
                      <w:rFonts w:cs="Arial" w:hint="eastAsia"/>
                      <w:sz w:val="21"/>
                      <w:szCs w:val="21"/>
                      <w:lang w:eastAsia="zh-CN"/>
                    </w:rPr>
                    <w:t>13.</w:t>
                  </w:r>
                  <w:r w:rsidR="00AE2563">
                    <w:rPr>
                      <w:rFonts w:ascii="Times New Roman" w:hAnsi="Times New Roman" w:cs="Times New Roman" w:hint="eastAsia"/>
                      <w:sz w:val="21"/>
                      <w:szCs w:val="21"/>
                      <w:lang w:eastAsia="zh-CN"/>
                    </w:rPr>
                    <w:t>、</w:t>
                  </w:r>
                  <w:r w:rsidRPr="00D3110B">
                    <w:rPr>
                      <w:rFonts w:cs="Arial" w:hint="eastAsia"/>
                      <w:sz w:val="21"/>
                      <w:szCs w:val="21"/>
                      <w:lang w:eastAsia="zh-CN"/>
                    </w:rPr>
                    <w:t>复式温度探头，独立的超温保险</w:t>
                  </w:r>
                  <w:r w:rsidRPr="00D3110B">
                    <w:rPr>
                      <w:rFonts w:ascii="Arial" w:hAnsi="Arial" w:cs="Arial"/>
                      <w:sz w:val="21"/>
                      <w:szCs w:val="21"/>
                      <w:lang w:eastAsia="zh-CN"/>
                    </w:rPr>
                    <w:t>/</w:t>
                  </w:r>
                  <w:r w:rsidRPr="00D3110B">
                    <w:rPr>
                      <w:rFonts w:cs="Arial" w:hint="eastAsia"/>
                      <w:sz w:val="21"/>
                      <w:szCs w:val="21"/>
                      <w:lang w:eastAsia="zh-CN"/>
                    </w:rPr>
                    <w:t>报警。</w:t>
                  </w:r>
                </w:p>
              </w:tc>
            </w:tr>
            <w:tr w:rsidR="00D3110B" w:rsidRPr="00D3110B" w:rsidTr="00D3110B">
              <w:trPr>
                <w:trHeight w:val="250"/>
              </w:trPr>
              <w:tc>
                <w:tcPr>
                  <w:tcW w:w="7489" w:type="dxa"/>
                  <w:tcBorders>
                    <w:top w:val="nil"/>
                    <w:left w:val="nil"/>
                    <w:bottom w:val="nil"/>
                    <w:right w:val="nil"/>
                  </w:tcBorders>
                  <w:shd w:val="clear" w:color="auto" w:fill="auto"/>
                  <w:noWrap/>
                  <w:vAlign w:val="bottom"/>
                  <w:hideMark/>
                </w:tcPr>
                <w:p w:rsidR="00D3110B" w:rsidRPr="00D3110B" w:rsidRDefault="00D3110B" w:rsidP="00E84B40">
                  <w:pPr>
                    <w:spacing w:after="0" w:line="240" w:lineRule="auto"/>
                    <w:rPr>
                      <w:rFonts w:cs="Arial"/>
                      <w:sz w:val="21"/>
                      <w:szCs w:val="21"/>
                      <w:lang w:eastAsia="zh-CN"/>
                    </w:rPr>
                  </w:pPr>
                  <w:r w:rsidRPr="00D3110B">
                    <w:rPr>
                      <w:rFonts w:cs="Arial" w:hint="eastAsia"/>
                      <w:sz w:val="21"/>
                      <w:szCs w:val="21"/>
                      <w:lang w:eastAsia="zh-CN"/>
                    </w:rPr>
                    <w:t>14</w:t>
                  </w:r>
                  <w:r w:rsidR="00AE2563">
                    <w:rPr>
                      <w:rFonts w:cs="Arial" w:hint="eastAsia"/>
                      <w:sz w:val="21"/>
                      <w:szCs w:val="21"/>
                      <w:lang w:eastAsia="zh-CN"/>
                    </w:rPr>
                    <w:t>、</w:t>
                  </w:r>
                  <w:r w:rsidRPr="00D3110B">
                    <w:rPr>
                      <w:rFonts w:cs="Arial" w:hint="eastAsia"/>
                      <w:sz w:val="21"/>
                      <w:szCs w:val="21"/>
                      <w:lang w:eastAsia="zh-CN"/>
                    </w:rPr>
                    <w:t>配有4块电抛光不锈钢搁板（最多可放置17块），不锈钢增湿盘</w:t>
                  </w:r>
                </w:p>
              </w:tc>
            </w:tr>
            <w:tr w:rsidR="00D3110B" w:rsidRPr="00D3110B" w:rsidTr="00D3110B">
              <w:trPr>
                <w:trHeight w:val="250"/>
              </w:trPr>
              <w:tc>
                <w:tcPr>
                  <w:tcW w:w="7489" w:type="dxa"/>
                  <w:tcBorders>
                    <w:top w:val="nil"/>
                    <w:left w:val="nil"/>
                    <w:bottom w:val="nil"/>
                    <w:right w:val="nil"/>
                  </w:tcBorders>
                  <w:shd w:val="clear" w:color="auto" w:fill="auto"/>
                  <w:vAlign w:val="bottom"/>
                  <w:hideMark/>
                </w:tcPr>
                <w:tbl>
                  <w:tblPr>
                    <w:tblW w:w="4180" w:type="dxa"/>
                    <w:tblLook w:val="04A0"/>
                  </w:tblPr>
                  <w:tblGrid>
                    <w:gridCol w:w="3180"/>
                    <w:gridCol w:w="1000"/>
                  </w:tblGrid>
                  <w:tr w:rsidR="00AE2563" w:rsidRPr="00AE2563" w:rsidTr="00AE2563">
                    <w:trPr>
                      <w:trHeight w:val="270"/>
                    </w:trPr>
                    <w:tc>
                      <w:tcPr>
                        <w:tcW w:w="3180" w:type="dxa"/>
                        <w:tcBorders>
                          <w:top w:val="nil"/>
                          <w:left w:val="nil"/>
                          <w:bottom w:val="nil"/>
                          <w:right w:val="nil"/>
                        </w:tcBorders>
                        <w:shd w:val="clear" w:color="auto" w:fill="auto"/>
                        <w:vAlign w:val="bottom"/>
                        <w:hideMark/>
                      </w:tcPr>
                      <w:p w:rsidR="00AE2563" w:rsidRDefault="00AE2563" w:rsidP="00E84B40">
                        <w:pPr>
                          <w:spacing w:after="0" w:line="240" w:lineRule="auto"/>
                          <w:rPr>
                            <w:rFonts w:ascii="Arial" w:hAnsi="Arial" w:cs="Arial"/>
                            <w:sz w:val="20"/>
                            <w:szCs w:val="20"/>
                            <w:lang w:eastAsia="zh-CN"/>
                          </w:rPr>
                        </w:pPr>
                        <w:r>
                          <w:rPr>
                            <w:rFonts w:ascii="Arial" w:hAnsi="Arial" w:cs="Arial" w:hint="eastAsia"/>
                            <w:sz w:val="20"/>
                            <w:szCs w:val="20"/>
                            <w:lang w:eastAsia="zh-CN"/>
                          </w:rPr>
                          <w:t>配置：</w:t>
                        </w:r>
                      </w:p>
                      <w:p w:rsidR="00AE2563" w:rsidRPr="00AE2563" w:rsidRDefault="00AE2563" w:rsidP="00E84B40">
                        <w:pPr>
                          <w:spacing w:after="0" w:line="240" w:lineRule="auto"/>
                          <w:rPr>
                            <w:rFonts w:ascii="Arial" w:hAnsi="Arial" w:cs="Arial"/>
                            <w:sz w:val="20"/>
                            <w:szCs w:val="20"/>
                            <w:lang w:eastAsia="zh-CN"/>
                          </w:rPr>
                        </w:pPr>
                        <w:r w:rsidRPr="00AE2563">
                          <w:rPr>
                            <w:rFonts w:ascii="Arial" w:hAnsi="Arial" w:cs="Arial"/>
                            <w:sz w:val="20"/>
                            <w:szCs w:val="20"/>
                            <w:lang w:eastAsia="zh-CN"/>
                          </w:rPr>
                          <w:t>1</w:t>
                        </w:r>
                        <w:r w:rsidRPr="00AE2563">
                          <w:rPr>
                            <w:rFonts w:cs="Arial" w:hint="eastAsia"/>
                            <w:sz w:val="20"/>
                            <w:szCs w:val="20"/>
                            <w:lang w:eastAsia="zh-CN"/>
                          </w:rPr>
                          <w:t>、不锈钢搁板四块</w:t>
                        </w:r>
                      </w:p>
                    </w:tc>
                    <w:tc>
                      <w:tcPr>
                        <w:tcW w:w="1000" w:type="dxa"/>
                        <w:tcBorders>
                          <w:top w:val="nil"/>
                          <w:left w:val="nil"/>
                          <w:bottom w:val="nil"/>
                          <w:right w:val="nil"/>
                        </w:tcBorders>
                        <w:shd w:val="clear" w:color="auto" w:fill="auto"/>
                        <w:noWrap/>
                        <w:vAlign w:val="bottom"/>
                        <w:hideMark/>
                      </w:tcPr>
                      <w:p w:rsidR="00AE2563" w:rsidRPr="00AE2563" w:rsidRDefault="00AE2563" w:rsidP="00E84B40">
                        <w:pPr>
                          <w:spacing w:after="0" w:line="240" w:lineRule="auto"/>
                          <w:rPr>
                            <w:rFonts w:ascii="Arial" w:hAnsi="Arial" w:cs="Arial"/>
                            <w:sz w:val="20"/>
                            <w:szCs w:val="20"/>
                            <w:lang w:eastAsia="zh-CN"/>
                          </w:rPr>
                        </w:pPr>
                      </w:p>
                    </w:tc>
                  </w:tr>
                  <w:tr w:rsidR="00AE2563" w:rsidRPr="00AE2563" w:rsidTr="00AE2563">
                    <w:trPr>
                      <w:trHeight w:val="285"/>
                    </w:trPr>
                    <w:tc>
                      <w:tcPr>
                        <w:tcW w:w="3180" w:type="dxa"/>
                        <w:tcBorders>
                          <w:top w:val="nil"/>
                          <w:left w:val="nil"/>
                          <w:bottom w:val="nil"/>
                          <w:right w:val="nil"/>
                        </w:tcBorders>
                        <w:shd w:val="clear" w:color="auto" w:fill="auto"/>
                        <w:noWrap/>
                        <w:vAlign w:val="bottom"/>
                        <w:hideMark/>
                      </w:tcPr>
                      <w:p w:rsidR="00AE2563" w:rsidRPr="00AE2563" w:rsidRDefault="00AE2563" w:rsidP="00E84B40">
                        <w:pPr>
                          <w:spacing w:after="0" w:line="240" w:lineRule="auto"/>
                          <w:rPr>
                            <w:rFonts w:ascii="Arial" w:hAnsi="Arial" w:cs="Arial"/>
                            <w:sz w:val="20"/>
                            <w:szCs w:val="20"/>
                            <w:lang w:eastAsia="zh-CN"/>
                          </w:rPr>
                        </w:pPr>
                        <w:r w:rsidRPr="00AE2563">
                          <w:rPr>
                            <w:rFonts w:ascii="Arial" w:hAnsi="Arial" w:cs="Arial"/>
                            <w:sz w:val="20"/>
                            <w:szCs w:val="20"/>
                            <w:lang w:eastAsia="zh-CN"/>
                          </w:rPr>
                          <w:t>2</w:t>
                        </w:r>
                        <w:r w:rsidRPr="00AE2563">
                          <w:rPr>
                            <w:rFonts w:cs="Arial" w:hint="eastAsia"/>
                            <w:sz w:val="20"/>
                            <w:szCs w:val="20"/>
                            <w:lang w:eastAsia="zh-CN"/>
                          </w:rPr>
                          <w:t>、</w:t>
                        </w:r>
                        <w:r w:rsidRPr="00AE2563">
                          <w:rPr>
                            <w:rFonts w:ascii="Arial" w:hAnsi="Arial" w:cs="Arial"/>
                            <w:sz w:val="20"/>
                            <w:szCs w:val="20"/>
                            <w:lang w:eastAsia="zh-CN"/>
                          </w:rPr>
                          <w:t>HEPA</w:t>
                        </w:r>
                        <w:r w:rsidRPr="00AE2563">
                          <w:rPr>
                            <w:rFonts w:cs="Arial" w:hint="eastAsia"/>
                            <w:sz w:val="20"/>
                            <w:szCs w:val="20"/>
                            <w:lang w:eastAsia="zh-CN"/>
                          </w:rPr>
                          <w:t>过滤器一个</w:t>
                        </w:r>
                      </w:p>
                    </w:tc>
                    <w:tc>
                      <w:tcPr>
                        <w:tcW w:w="1000" w:type="dxa"/>
                        <w:tcBorders>
                          <w:top w:val="nil"/>
                          <w:left w:val="nil"/>
                          <w:bottom w:val="nil"/>
                          <w:right w:val="nil"/>
                        </w:tcBorders>
                        <w:shd w:val="clear" w:color="auto" w:fill="auto"/>
                        <w:noWrap/>
                        <w:vAlign w:val="bottom"/>
                        <w:hideMark/>
                      </w:tcPr>
                      <w:p w:rsidR="00AE2563" w:rsidRPr="00AE2563" w:rsidRDefault="00AE2563" w:rsidP="00E84B40">
                        <w:pPr>
                          <w:spacing w:after="0" w:line="240" w:lineRule="auto"/>
                          <w:rPr>
                            <w:rFonts w:ascii="Arial" w:hAnsi="Arial" w:cs="Arial"/>
                            <w:sz w:val="20"/>
                            <w:szCs w:val="20"/>
                            <w:lang w:eastAsia="zh-CN"/>
                          </w:rPr>
                        </w:pPr>
                      </w:p>
                    </w:tc>
                  </w:tr>
                  <w:tr w:rsidR="00AE2563" w:rsidRPr="00AE2563" w:rsidTr="00AE2563">
                    <w:trPr>
                      <w:trHeight w:val="285"/>
                    </w:trPr>
                    <w:tc>
                      <w:tcPr>
                        <w:tcW w:w="4180" w:type="dxa"/>
                        <w:gridSpan w:val="2"/>
                        <w:tcBorders>
                          <w:top w:val="nil"/>
                          <w:left w:val="nil"/>
                          <w:bottom w:val="nil"/>
                          <w:right w:val="nil"/>
                        </w:tcBorders>
                        <w:shd w:val="clear" w:color="auto" w:fill="auto"/>
                        <w:noWrap/>
                        <w:vAlign w:val="bottom"/>
                        <w:hideMark/>
                      </w:tcPr>
                      <w:p w:rsidR="00AE2563" w:rsidRPr="00AE2563" w:rsidRDefault="00AE2563" w:rsidP="00E84B40">
                        <w:pPr>
                          <w:spacing w:after="0" w:line="240" w:lineRule="auto"/>
                          <w:rPr>
                            <w:rFonts w:ascii="Arial" w:hAnsi="Arial" w:cs="Arial"/>
                            <w:sz w:val="20"/>
                            <w:szCs w:val="20"/>
                            <w:lang w:eastAsia="zh-CN"/>
                          </w:rPr>
                        </w:pPr>
                        <w:r w:rsidRPr="00AE2563">
                          <w:rPr>
                            <w:rFonts w:ascii="Arial" w:hAnsi="Arial" w:cs="Arial"/>
                            <w:sz w:val="20"/>
                            <w:szCs w:val="20"/>
                            <w:lang w:eastAsia="zh-CN"/>
                          </w:rPr>
                          <w:t>3</w:t>
                        </w:r>
                        <w:r w:rsidRPr="00AE2563">
                          <w:rPr>
                            <w:rFonts w:cs="Arial" w:hint="eastAsia"/>
                            <w:sz w:val="20"/>
                            <w:szCs w:val="20"/>
                            <w:lang w:eastAsia="zh-CN"/>
                          </w:rPr>
                          <w:t>、连接管一套</w:t>
                        </w:r>
                      </w:p>
                    </w:tc>
                  </w:tr>
                  <w:tr w:rsidR="00AE2563" w:rsidRPr="00AE2563" w:rsidTr="00AE2563">
                    <w:trPr>
                      <w:trHeight w:val="270"/>
                    </w:trPr>
                    <w:tc>
                      <w:tcPr>
                        <w:tcW w:w="3180" w:type="dxa"/>
                        <w:tcBorders>
                          <w:top w:val="nil"/>
                          <w:left w:val="nil"/>
                          <w:bottom w:val="nil"/>
                          <w:right w:val="nil"/>
                        </w:tcBorders>
                        <w:shd w:val="clear" w:color="auto" w:fill="auto"/>
                        <w:noWrap/>
                        <w:vAlign w:val="bottom"/>
                        <w:hideMark/>
                      </w:tcPr>
                      <w:p w:rsidR="00AE2563" w:rsidRPr="00AE2563" w:rsidRDefault="00AE2563" w:rsidP="00E84B40">
                        <w:pPr>
                          <w:spacing w:after="0" w:line="240" w:lineRule="auto"/>
                          <w:rPr>
                            <w:rFonts w:ascii="Arial" w:hAnsi="Arial" w:cs="Arial"/>
                            <w:sz w:val="20"/>
                            <w:szCs w:val="20"/>
                            <w:lang w:eastAsia="zh-CN"/>
                          </w:rPr>
                        </w:pPr>
                        <w:r w:rsidRPr="00AE2563">
                          <w:rPr>
                            <w:rFonts w:ascii="Arial" w:hAnsi="Arial" w:cs="Arial"/>
                            <w:sz w:val="20"/>
                            <w:szCs w:val="20"/>
                            <w:lang w:eastAsia="zh-CN"/>
                          </w:rPr>
                          <w:t>4</w:t>
                        </w:r>
                        <w:r w:rsidRPr="00AE2563">
                          <w:rPr>
                            <w:rFonts w:cs="Arial" w:hint="eastAsia"/>
                            <w:sz w:val="20"/>
                            <w:szCs w:val="20"/>
                            <w:lang w:eastAsia="zh-CN"/>
                          </w:rPr>
                          <w:t>、不锈钢增湿盘一个</w:t>
                        </w:r>
                      </w:p>
                    </w:tc>
                    <w:tc>
                      <w:tcPr>
                        <w:tcW w:w="1000" w:type="dxa"/>
                        <w:tcBorders>
                          <w:top w:val="nil"/>
                          <w:left w:val="nil"/>
                          <w:bottom w:val="nil"/>
                          <w:right w:val="nil"/>
                        </w:tcBorders>
                        <w:shd w:val="clear" w:color="auto" w:fill="auto"/>
                        <w:noWrap/>
                        <w:vAlign w:val="bottom"/>
                        <w:hideMark/>
                      </w:tcPr>
                      <w:p w:rsidR="00AE2563" w:rsidRPr="00AE2563" w:rsidRDefault="00AE2563" w:rsidP="00E84B40">
                        <w:pPr>
                          <w:spacing w:after="0" w:line="240" w:lineRule="auto"/>
                          <w:rPr>
                            <w:rFonts w:ascii="Arial" w:hAnsi="Arial" w:cs="Arial"/>
                            <w:sz w:val="20"/>
                            <w:szCs w:val="20"/>
                            <w:lang w:eastAsia="zh-CN"/>
                          </w:rPr>
                        </w:pPr>
                      </w:p>
                    </w:tc>
                  </w:tr>
                </w:tbl>
                <w:p w:rsidR="00D3110B" w:rsidRPr="00D3110B" w:rsidRDefault="00D3110B" w:rsidP="00E84B40">
                  <w:pPr>
                    <w:spacing w:after="0" w:line="240" w:lineRule="auto"/>
                    <w:rPr>
                      <w:rFonts w:cs="Arial"/>
                      <w:sz w:val="18"/>
                      <w:szCs w:val="18"/>
                      <w:lang w:eastAsia="zh-CN"/>
                    </w:rPr>
                  </w:pPr>
                </w:p>
              </w:tc>
            </w:tr>
          </w:tbl>
          <w:p w:rsidR="00683153" w:rsidRPr="00D3110B" w:rsidRDefault="00683153" w:rsidP="00D3110B">
            <w:pPr>
              <w:spacing w:after="0" w:line="240" w:lineRule="auto"/>
              <w:rPr>
                <w:highlight w:val="yellow"/>
                <w:lang w:eastAsia="zh-CN"/>
              </w:rPr>
            </w:pPr>
          </w:p>
        </w:tc>
      </w:tr>
      <w:tr w:rsidR="00683153" w:rsidTr="00A67A73">
        <w:tc>
          <w:tcPr>
            <w:tcW w:w="436" w:type="dxa"/>
          </w:tcPr>
          <w:p w:rsidR="00683153" w:rsidRDefault="00364E84">
            <w:pPr>
              <w:spacing w:after="0" w:line="240" w:lineRule="auto"/>
            </w:pPr>
            <w:r>
              <w:t>2</w:t>
            </w:r>
          </w:p>
        </w:tc>
        <w:tc>
          <w:tcPr>
            <w:tcW w:w="3358" w:type="dxa"/>
          </w:tcPr>
          <w:p w:rsidR="00683153" w:rsidRDefault="00364E84">
            <w:pPr>
              <w:spacing w:after="0" w:line="240" w:lineRule="auto"/>
            </w:pPr>
            <w:r>
              <w:t>附属设备要求</w:t>
            </w:r>
          </w:p>
        </w:tc>
        <w:tc>
          <w:tcPr>
            <w:tcW w:w="5659" w:type="dxa"/>
            <w:gridSpan w:val="2"/>
          </w:tcPr>
          <w:p w:rsidR="00683153" w:rsidRPr="00A360EC" w:rsidRDefault="00364E84">
            <w:pPr>
              <w:spacing w:after="0" w:line="240" w:lineRule="auto"/>
              <w:rPr>
                <w:highlight w:val="yellow"/>
              </w:rPr>
            </w:pPr>
            <w:r w:rsidRPr="00E84B40">
              <w:t>1.1...</w:t>
            </w:r>
            <w:r w:rsidRPr="00E84B40">
              <w:br/>
            </w:r>
            <w:r w:rsidRPr="00E84B40">
              <w:br/>
              <w:t>1.1.1...</w:t>
            </w:r>
            <w:r w:rsidRPr="00E84B40">
              <w:br/>
            </w:r>
            <w:r w:rsidRPr="00E84B40">
              <w:br/>
              <w:t>1.2...</w:t>
            </w:r>
            <w:r w:rsidRPr="00E84B40">
              <w:br/>
            </w:r>
            <w:r w:rsidRPr="00E84B40">
              <w:br/>
              <w:t>1.2.1...</w:t>
            </w:r>
            <w:r w:rsidRPr="00E84B40">
              <w:br/>
            </w:r>
            <w:r w:rsidRPr="00E84B40">
              <w:br/>
              <w:t>1.3...</w:t>
            </w:r>
            <w:r w:rsidRPr="00E84B40">
              <w:br/>
            </w:r>
            <w:r w:rsidRPr="00E84B40">
              <w:br/>
              <w:t>1.3.1...</w:t>
            </w:r>
          </w:p>
        </w:tc>
      </w:tr>
      <w:tr w:rsidR="00683153" w:rsidTr="00A67A73">
        <w:tc>
          <w:tcPr>
            <w:tcW w:w="9453" w:type="dxa"/>
            <w:gridSpan w:val="4"/>
          </w:tcPr>
          <w:p w:rsidR="00683153" w:rsidRDefault="00364E84">
            <w:pPr>
              <w:spacing w:after="0" w:line="240" w:lineRule="auto"/>
              <w:rPr>
                <w:lang w:eastAsia="zh-CN"/>
              </w:rPr>
            </w:pPr>
            <w:r>
              <w:rPr>
                <w:lang w:eastAsia="zh-CN"/>
              </w:rPr>
              <w:t>配置清单 (注：配置清单需明确数量、单位、且不可涉及产地品牌型号等)</w:t>
            </w:r>
          </w:p>
        </w:tc>
      </w:tr>
      <w:tr w:rsidR="00683153" w:rsidTr="00A67A73">
        <w:tc>
          <w:tcPr>
            <w:tcW w:w="436" w:type="dxa"/>
          </w:tcPr>
          <w:p w:rsidR="00683153" w:rsidRDefault="00364E84">
            <w:pPr>
              <w:spacing w:after="0" w:line="240" w:lineRule="auto"/>
              <w:rPr>
                <w:lang w:eastAsia="zh-CN"/>
              </w:rPr>
            </w:pPr>
            <w:r>
              <w:t>序号</w:t>
            </w:r>
            <w:r w:rsidR="00485E06">
              <w:rPr>
                <w:rFonts w:hint="eastAsia"/>
                <w:lang w:eastAsia="zh-CN"/>
              </w:rPr>
              <w:t>1</w:t>
            </w:r>
          </w:p>
        </w:tc>
        <w:tc>
          <w:tcPr>
            <w:tcW w:w="3358" w:type="dxa"/>
          </w:tcPr>
          <w:p w:rsidR="00683153" w:rsidRDefault="00364E84">
            <w:pPr>
              <w:spacing w:after="0" w:line="240" w:lineRule="auto"/>
              <w:rPr>
                <w:lang w:eastAsia="zh-CN"/>
              </w:rPr>
            </w:pPr>
            <w:r>
              <w:rPr>
                <w:lang w:eastAsia="zh-CN"/>
              </w:rPr>
              <w:t>名称</w:t>
            </w:r>
            <w:r w:rsidR="00485E06">
              <w:rPr>
                <w:rFonts w:hint="eastAsia"/>
                <w:lang w:eastAsia="zh-CN"/>
              </w:rPr>
              <w:t>：</w:t>
            </w:r>
            <w:r w:rsidR="00D3110B">
              <w:rPr>
                <w:rFonts w:hint="eastAsia"/>
                <w:lang w:eastAsia="zh-CN"/>
              </w:rPr>
              <w:t>二氧化碳培养箱</w:t>
            </w:r>
          </w:p>
        </w:tc>
        <w:tc>
          <w:tcPr>
            <w:tcW w:w="709" w:type="dxa"/>
          </w:tcPr>
          <w:p w:rsidR="00683153" w:rsidRDefault="00364E84">
            <w:pPr>
              <w:spacing w:after="0" w:line="240" w:lineRule="auto"/>
            </w:pPr>
            <w:r>
              <w:t>单位</w:t>
            </w:r>
            <w:r w:rsidR="00485E06">
              <w:rPr>
                <w:rFonts w:hint="eastAsia"/>
                <w:lang w:eastAsia="zh-CN"/>
              </w:rPr>
              <w:t>：台</w:t>
            </w:r>
          </w:p>
        </w:tc>
        <w:tc>
          <w:tcPr>
            <w:tcW w:w="4950" w:type="dxa"/>
          </w:tcPr>
          <w:p w:rsidR="00683153" w:rsidRDefault="00364E84">
            <w:pPr>
              <w:spacing w:after="0" w:line="240" w:lineRule="auto"/>
              <w:rPr>
                <w:lang w:eastAsia="zh-CN"/>
              </w:rPr>
            </w:pPr>
            <w:r>
              <w:t>数量</w:t>
            </w:r>
            <w:r w:rsidR="00485E06">
              <w:rPr>
                <w:rFonts w:hint="eastAsia"/>
                <w:lang w:eastAsia="zh-CN"/>
              </w:rPr>
              <w:t>1</w:t>
            </w:r>
          </w:p>
        </w:tc>
      </w:tr>
    </w:tbl>
    <w:p w:rsidR="00683153" w:rsidRDefault="00364E84">
      <w:r>
        <w:lastRenderedPageBreak/>
        <w:t>二、商务条款</w:t>
      </w:r>
    </w:p>
    <w:tbl>
      <w:tblPr>
        <w:tblStyle w:val="ac"/>
        <w:tblW w:w="0" w:type="auto"/>
        <w:tblLook w:val="04A0"/>
      </w:tblPr>
      <w:tblGrid>
        <w:gridCol w:w="1440"/>
        <w:gridCol w:w="1440"/>
        <w:gridCol w:w="1440"/>
        <w:gridCol w:w="1440"/>
        <w:gridCol w:w="1440"/>
        <w:gridCol w:w="1440"/>
      </w:tblGrid>
      <w:tr w:rsidR="00683153">
        <w:tc>
          <w:tcPr>
            <w:tcW w:w="2880" w:type="dxa"/>
            <w:gridSpan w:val="2"/>
          </w:tcPr>
          <w:p w:rsidR="00683153" w:rsidRDefault="00364E84">
            <w:pPr>
              <w:spacing w:after="0" w:line="240" w:lineRule="auto"/>
            </w:pPr>
            <w:r>
              <w:t>序号</w:t>
            </w:r>
          </w:p>
        </w:tc>
        <w:tc>
          <w:tcPr>
            <w:tcW w:w="2880" w:type="dxa"/>
            <w:gridSpan w:val="2"/>
          </w:tcPr>
          <w:p w:rsidR="00683153" w:rsidRDefault="00364E84">
            <w:pPr>
              <w:spacing w:after="0" w:line="240" w:lineRule="auto"/>
            </w:pPr>
            <w:r>
              <w:t>目录</w:t>
            </w:r>
          </w:p>
        </w:tc>
        <w:tc>
          <w:tcPr>
            <w:tcW w:w="2880" w:type="dxa"/>
            <w:gridSpan w:val="2"/>
          </w:tcPr>
          <w:p w:rsidR="00683153" w:rsidRDefault="00364E84">
            <w:pPr>
              <w:spacing w:after="0" w:line="240" w:lineRule="auto"/>
            </w:pPr>
            <w:r>
              <w:t>商务要求</w:t>
            </w:r>
          </w:p>
        </w:tc>
      </w:tr>
      <w:tr w:rsidR="00683153">
        <w:tc>
          <w:tcPr>
            <w:tcW w:w="8640" w:type="dxa"/>
            <w:gridSpan w:val="6"/>
          </w:tcPr>
          <w:p w:rsidR="00683153" w:rsidRDefault="00364E84">
            <w:pPr>
              <w:spacing w:after="0" w:line="240" w:lineRule="auto"/>
              <w:rPr>
                <w:lang w:eastAsia="zh-CN"/>
              </w:rPr>
            </w:pPr>
            <w:r>
              <w:rPr>
                <w:lang w:eastAsia="zh-CN"/>
              </w:rPr>
              <w:t>（一）免费保修期内售后服务要求</w:t>
            </w:r>
          </w:p>
        </w:tc>
      </w:tr>
      <w:tr w:rsidR="00683153">
        <w:tc>
          <w:tcPr>
            <w:tcW w:w="2880" w:type="dxa"/>
            <w:gridSpan w:val="2"/>
            <w:vMerge w:val="restart"/>
          </w:tcPr>
          <w:p w:rsidR="00683153" w:rsidRDefault="00364E84">
            <w:pPr>
              <w:spacing w:after="0" w:line="240" w:lineRule="auto"/>
            </w:pPr>
            <w:r>
              <w:t>1</w:t>
            </w:r>
          </w:p>
        </w:tc>
        <w:tc>
          <w:tcPr>
            <w:tcW w:w="2880" w:type="dxa"/>
            <w:gridSpan w:val="2"/>
            <w:vMerge w:val="restart"/>
          </w:tcPr>
          <w:p w:rsidR="00683153" w:rsidRDefault="00364E84">
            <w:pPr>
              <w:spacing w:after="0" w:line="240" w:lineRule="auto"/>
            </w:pPr>
            <w:r>
              <w:t>维修及维护服务</w:t>
            </w:r>
          </w:p>
        </w:tc>
        <w:tc>
          <w:tcPr>
            <w:tcW w:w="2880" w:type="dxa"/>
            <w:gridSpan w:val="2"/>
          </w:tcPr>
          <w:p w:rsidR="00683153" w:rsidRDefault="00364E84">
            <w:pPr>
              <w:spacing w:after="0" w:line="240" w:lineRule="auto"/>
              <w:rPr>
                <w:lang w:eastAsia="zh-CN"/>
              </w:rPr>
            </w:pPr>
            <w:r>
              <w:rPr>
                <w:lang w:eastAsia="zh-CN"/>
              </w:rPr>
              <w:t xml:space="preserve">★1.1所投货物（含标准配置及可选配件）免费保修期 </w:t>
            </w:r>
            <w:r w:rsidR="003C3BFF">
              <w:rPr>
                <w:lang w:eastAsia="zh-CN"/>
              </w:rPr>
              <w:t>3</w:t>
            </w:r>
            <w:r>
              <w:rPr>
                <w:lang w:eastAsia="zh-CN"/>
              </w:rPr>
              <w:t>年,厂商也可增加免费保修年限，时间自最终验收合格并交付使用之日起计算。并提供设备厂商承诺函，（全保修所有部件及软件）终身维修。</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1.2免费保修期内,年度定期预防性维护保养次数应不少于 4 次。保修期内免费更换零配件、免工时费。每次预防性维护保养后应出具符合厂家标准的保养记录，每年度提供符合厂家技术标准或第三方认可的质控报告。</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1.3由设备制造商提供售后服务，4 小时内响应，24 小时维修到位（不可抗力情况除外）。消耗品和零配件供应及时，特殊情况下可提供备用机。</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★1.3提供设备厂商承诺函，负责货物的终身维修，保证10年以上供应维修配件，5年内免费提供软件升级服务，并免费配合医院完成设备端信息化接口改造。</w:t>
            </w:r>
          </w:p>
        </w:tc>
      </w:tr>
      <w:tr w:rsidR="00683153">
        <w:tc>
          <w:tcPr>
            <w:tcW w:w="2880" w:type="dxa"/>
            <w:gridSpan w:val="2"/>
          </w:tcPr>
          <w:p w:rsidR="00683153" w:rsidRDefault="00364E84">
            <w:pPr>
              <w:spacing w:after="0" w:line="240" w:lineRule="auto"/>
            </w:pPr>
            <w:r>
              <w:t>2</w:t>
            </w:r>
          </w:p>
        </w:tc>
        <w:tc>
          <w:tcPr>
            <w:tcW w:w="2880" w:type="dxa"/>
            <w:gridSpan w:val="2"/>
          </w:tcPr>
          <w:p w:rsidR="00683153" w:rsidRDefault="00364E84">
            <w:pPr>
              <w:spacing w:after="0" w:line="240" w:lineRule="auto"/>
            </w:pPr>
            <w:r>
              <w:t>质量保证</w:t>
            </w:r>
          </w:p>
        </w:tc>
        <w:tc>
          <w:tcPr>
            <w:tcW w:w="2880" w:type="dxa"/>
            <w:gridSpan w:val="2"/>
          </w:tcPr>
          <w:p w:rsidR="00683153" w:rsidRDefault="00364E84">
            <w:pPr>
              <w:spacing w:after="0" w:line="240" w:lineRule="auto"/>
            </w:pPr>
            <w:r>
              <w:rPr>
                <w:lang w:eastAsia="zh-CN"/>
              </w:rPr>
              <w:t>2.1在免费保修期内, 投标人应确保年开机率在95%以上, 若不能达到此开机率，将作以下处理：a. 年开机率在90-95%之间按一赔五延长保修期；b. 年开机率在85-90%之间按一赔十延长保修期；c. 年开机率低于85%，投标人必须无条件更换新机，并重新计算保修期，以及赔偿用户的直接经济损失和间接经济损失。</w:t>
            </w:r>
            <w:r>
              <w:lastRenderedPageBreak/>
              <w:t>注：年开机率=（365-停机天数）/365）</w:t>
            </w:r>
          </w:p>
        </w:tc>
      </w:tr>
      <w:tr w:rsidR="00683153">
        <w:tc>
          <w:tcPr>
            <w:tcW w:w="8640" w:type="dxa"/>
            <w:gridSpan w:val="6"/>
          </w:tcPr>
          <w:p w:rsidR="00683153" w:rsidRDefault="00364E84">
            <w:pPr>
              <w:spacing w:after="0" w:line="240" w:lineRule="auto"/>
              <w:rPr>
                <w:lang w:eastAsia="zh-CN"/>
              </w:rPr>
            </w:pPr>
            <w:r>
              <w:rPr>
                <w:lang w:eastAsia="zh-CN"/>
              </w:rPr>
              <w:lastRenderedPageBreak/>
              <w:t>（二）免费保修期外售后服务要求</w:t>
            </w:r>
          </w:p>
        </w:tc>
      </w:tr>
      <w:tr w:rsidR="00683153">
        <w:tc>
          <w:tcPr>
            <w:tcW w:w="2880" w:type="dxa"/>
            <w:gridSpan w:val="2"/>
            <w:vMerge w:val="restart"/>
          </w:tcPr>
          <w:p w:rsidR="00683153" w:rsidRDefault="00364E84">
            <w:pPr>
              <w:spacing w:after="0" w:line="240" w:lineRule="auto"/>
            </w:pPr>
            <w:r>
              <w:t>1</w:t>
            </w:r>
          </w:p>
        </w:tc>
        <w:tc>
          <w:tcPr>
            <w:tcW w:w="2880" w:type="dxa"/>
            <w:gridSpan w:val="2"/>
            <w:vMerge w:val="restart"/>
          </w:tcPr>
          <w:p w:rsidR="00683153" w:rsidRDefault="00364E84">
            <w:pPr>
              <w:spacing w:after="0" w:line="240" w:lineRule="auto"/>
            </w:pPr>
            <w:r>
              <w:t>服务内容及要求</w:t>
            </w:r>
          </w:p>
        </w:tc>
        <w:tc>
          <w:tcPr>
            <w:tcW w:w="2880" w:type="dxa"/>
            <w:gridSpan w:val="2"/>
          </w:tcPr>
          <w:p w:rsidR="00683153" w:rsidRDefault="00364E84">
            <w:pPr>
              <w:spacing w:after="0" w:line="240" w:lineRule="auto"/>
              <w:rPr>
                <w:lang w:eastAsia="zh-CN"/>
              </w:rPr>
            </w:pPr>
            <w:r>
              <w:rPr>
                <w:lang w:eastAsia="zh-CN"/>
              </w:rPr>
              <w:t>1.1由设备制造商提供售后服务，4小时内响应，24小时维修到位（不可抗力情况除外）。消耗品和零配件供应及时，特殊情况下可提供备用机。</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1.2免费保修期满后提供设备厂商承诺函，负责货物的终身维修，以优惠价供应维修零配件、消耗品和延续保修合同，保证免费保修期满后7年以上供应维修配件，2年内免费提供软件升级服务。价格最高的前5项零配件、消耗品和延续全保修合同、部分备件与人工保修合同、仅人工保修合同的报价明细必须填写于《零配件、消耗品和延续保修合同报价明清单》中。</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1.3维修的货物经采购人验收合格，且设备制造商提供维修专用发票后，采购人支付维修费用。</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rsidR="00683153">
        <w:tc>
          <w:tcPr>
            <w:tcW w:w="8640" w:type="dxa"/>
            <w:gridSpan w:val="6"/>
          </w:tcPr>
          <w:p w:rsidR="00683153" w:rsidRDefault="00364E84">
            <w:pPr>
              <w:spacing w:after="0" w:line="240" w:lineRule="auto"/>
            </w:pPr>
            <w:r>
              <w:t>（三）其他商务要求</w:t>
            </w:r>
          </w:p>
        </w:tc>
      </w:tr>
      <w:tr w:rsidR="00683153">
        <w:tc>
          <w:tcPr>
            <w:tcW w:w="2880" w:type="dxa"/>
            <w:gridSpan w:val="2"/>
            <w:vMerge w:val="restart"/>
          </w:tcPr>
          <w:p w:rsidR="00683153" w:rsidRDefault="00364E84">
            <w:pPr>
              <w:spacing w:after="0" w:line="240" w:lineRule="auto"/>
            </w:pPr>
            <w:r>
              <w:lastRenderedPageBreak/>
              <w:t>1</w:t>
            </w:r>
          </w:p>
        </w:tc>
        <w:tc>
          <w:tcPr>
            <w:tcW w:w="2880" w:type="dxa"/>
            <w:gridSpan w:val="2"/>
            <w:vMerge w:val="restart"/>
          </w:tcPr>
          <w:p w:rsidR="00683153" w:rsidRDefault="00364E84">
            <w:pPr>
              <w:spacing w:after="0" w:line="240" w:lineRule="auto"/>
            </w:pPr>
            <w:r>
              <w:t>交货条件</w:t>
            </w:r>
          </w:p>
        </w:tc>
        <w:tc>
          <w:tcPr>
            <w:tcW w:w="2880" w:type="dxa"/>
            <w:gridSpan w:val="2"/>
          </w:tcPr>
          <w:p w:rsidR="00683153" w:rsidRDefault="00364E84">
            <w:pPr>
              <w:spacing w:after="0" w:line="240" w:lineRule="auto"/>
              <w:rPr>
                <w:lang w:eastAsia="zh-CN"/>
              </w:rPr>
            </w:pPr>
            <w:r>
              <w:rPr>
                <w:lang w:eastAsia="zh-CN"/>
              </w:rPr>
              <w:t>★1.1投标人在签订合同之日起90日内交货并安装调试完毕，交付采购人验收。</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1.2签订合同后，立即向医院出具机房装修要求的各种资料。</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pPr>
            <w:r>
              <w:rPr>
                <w:lang w:eastAsia="zh-CN"/>
              </w:rPr>
              <w:t>1.3投标人应提供货物的技术文件，包括但不限于设备配置清单、产品说明书、图纸、操作手册、维护手册（含维修密码及接口数据）、质量保证文件、服务指南等，所有外文资料须提供中文译本。</w:t>
            </w:r>
            <w:r>
              <w:t>文件应随货物一并交付至采购人指定地点。</w:t>
            </w:r>
          </w:p>
        </w:tc>
      </w:tr>
      <w:tr w:rsidR="00683153">
        <w:tc>
          <w:tcPr>
            <w:tcW w:w="2880" w:type="dxa"/>
            <w:gridSpan w:val="2"/>
            <w:vMerge/>
          </w:tcPr>
          <w:p w:rsidR="00683153" w:rsidRDefault="00683153">
            <w:pPr>
              <w:spacing w:after="0" w:line="240" w:lineRule="auto"/>
            </w:pPr>
          </w:p>
        </w:tc>
        <w:tc>
          <w:tcPr>
            <w:tcW w:w="2880" w:type="dxa"/>
            <w:gridSpan w:val="2"/>
            <w:vMerge/>
          </w:tcPr>
          <w:p w:rsidR="00683153" w:rsidRDefault="00683153">
            <w:pPr>
              <w:spacing w:after="0" w:line="240" w:lineRule="auto"/>
            </w:pPr>
          </w:p>
        </w:tc>
        <w:tc>
          <w:tcPr>
            <w:tcW w:w="2880" w:type="dxa"/>
            <w:gridSpan w:val="2"/>
          </w:tcPr>
          <w:p w:rsidR="00683153" w:rsidRDefault="00364E84">
            <w:pPr>
              <w:spacing w:after="0" w:line="240" w:lineRule="auto"/>
              <w:rPr>
                <w:lang w:eastAsia="zh-CN"/>
              </w:rPr>
            </w:pPr>
            <w:r>
              <w:rPr>
                <w:lang w:eastAsia="zh-CN"/>
              </w:rPr>
              <w:t>1.4提供的货物原则上要求在注册证有效期内生产、出厂日期距合同生效日期一年以内的全新、经检验合格的产品。产品如需要计量检定的应提供相关计量检定部门出具的合法检定报告。其中，进口设备必须具有报关证明文件、原产地证明和商检合格证明文件。</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1.5供应商应提供机房内与安装设备直接相关的器具和部件，包括从配电箱到主机的电缆线，专用导轨吊架和地梁钢结构等设备专用配套配件，采购人仅负责通用要求的放射防护装修。</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1.6废气排放、排污等接口无条件改造为医院已有标准和制式。</w:t>
            </w:r>
          </w:p>
        </w:tc>
      </w:tr>
      <w:tr w:rsidR="00683153">
        <w:tc>
          <w:tcPr>
            <w:tcW w:w="2880" w:type="dxa"/>
            <w:gridSpan w:val="2"/>
            <w:vMerge w:val="restart"/>
          </w:tcPr>
          <w:p w:rsidR="00683153" w:rsidRDefault="00364E84">
            <w:pPr>
              <w:spacing w:after="0" w:line="240" w:lineRule="auto"/>
            </w:pPr>
            <w:r>
              <w:t>2</w:t>
            </w:r>
          </w:p>
        </w:tc>
        <w:tc>
          <w:tcPr>
            <w:tcW w:w="2880" w:type="dxa"/>
            <w:gridSpan w:val="2"/>
            <w:vMerge w:val="restart"/>
          </w:tcPr>
          <w:p w:rsidR="00683153" w:rsidRDefault="00364E84">
            <w:pPr>
              <w:spacing w:after="0" w:line="240" w:lineRule="auto"/>
            </w:pPr>
            <w:r>
              <w:t>运输、安装和验收</w:t>
            </w:r>
          </w:p>
        </w:tc>
        <w:tc>
          <w:tcPr>
            <w:tcW w:w="2880" w:type="dxa"/>
            <w:gridSpan w:val="2"/>
          </w:tcPr>
          <w:p w:rsidR="00683153" w:rsidRDefault="00364E84">
            <w:pPr>
              <w:spacing w:after="0" w:line="240" w:lineRule="auto"/>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2.2采购人有权检验或测试货物，以确认货物是否符合</w:t>
            </w:r>
            <w:r>
              <w:rPr>
                <w:lang w:eastAsia="zh-CN"/>
              </w:rPr>
              <w:lastRenderedPageBreak/>
              <w:t>合同规格的要求，并且不承担额外的费用。如果发现所交货物与投标文件中所承诺的不符或存在质量、技术缺陷等,采购人可以拒绝接收该货物,投标人应在7天内采取补足、更换或退货等措施,以满足规格的要求，由此发生的一切损失和费用由投标人承担。</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5天内安装调试完毕。</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2.5设备安装过程中不得破坏已有设备、器具和装修，如有损坏，需无条件恢复原状。</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2.7医疗设备的包装箱使用后由中标（成交）供应商负责处理。</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2.8废气排放、排污等接口</w:t>
            </w:r>
            <w:r>
              <w:rPr>
                <w:lang w:eastAsia="zh-CN"/>
              </w:rPr>
              <w:lastRenderedPageBreak/>
              <w:t>无条件改造为医院已有标准和制式。</w:t>
            </w:r>
          </w:p>
        </w:tc>
      </w:tr>
      <w:tr w:rsidR="00683153">
        <w:tc>
          <w:tcPr>
            <w:tcW w:w="2880" w:type="dxa"/>
            <w:gridSpan w:val="2"/>
          </w:tcPr>
          <w:p w:rsidR="00683153" w:rsidRDefault="00683153">
            <w:pPr>
              <w:spacing w:after="0" w:line="240" w:lineRule="auto"/>
              <w:rPr>
                <w:lang w:eastAsia="zh-CN"/>
              </w:rPr>
            </w:pPr>
          </w:p>
        </w:tc>
        <w:tc>
          <w:tcPr>
            <w:tcW w:w="2880" w:type="dxa"/>
            <w:gridSpan w:val="2"/>
          </w:tcPr>
          <w:p w:rsidR="00683153" w:rsidRDefault="00683153">
            <w:pPr>
              <w:spacing w:after="0" w:line="240" w:lineRule="auto"/>
              <w:rPr>
                <w:lang w:eastAsia="zh-CN"/>
              </w:rPr>
            </w:pPr>
          </w:p>
        </w:tc>
        <w:tc>
          <w:tcPr>
            <w:tcW w:w="2880" w:type="dxa"/>
            <w:gridSpan w:val="2"/>
          </w:tcPr>
          <w:p w:rsidR="00683153" w:rsidRDefault="00683153">
            <w:pPr>
              <w:spacing w:after="0" w:line="240" w:lineRule="auto"/>
              <w:rPr>
                <w:lang w:eastAsia="zh-CN"/>
              </w:rPr>
            </w:pPr>
          </w:p>
        </w:tc>
      </w:tr>
      <w:tr w:rsidR="00683153">
        <w:tc>
          <w:tcPr>
            <w:tcW w:w="2880" w:type="dxa"/>
            <w:gridSpan w:val="2"/>
          </w:tcPr>
          <w:p w:rsidR="00683153" w:rsidRDefault="00364E84">
            <w:pPr>
              <w:spacing w:after="0" w:line="240" w:lineRule="auto"/>
            </w:pPr>
            <w:r>
              <w:t>3</w:t>
            </w:r>
          </w:p>
        </w:tc>
        <w:tc>
          <w:tcPr>
            <w:tcW w:w="2880" w:type="dxa"/>
            <w:gridSpan w:val="2"/>
          </w:tcPr>
          <w:p w:rsidR="00683153" w:rsidRDefault="00364E84">
            <w:pPr>
              <w:spacing w:after="0" w:line="240" w:lineRule="auto"/>
            </w:pPr>
            <w:r>
              <w:t>培训</w:t>
            </w:r>
          </w:p>
        </w:tc>
        <w:tc>
          <w:tcPr>
            <w:tcW w:w="2880" w:type="dxa"/>
            <w:gridSpan w:val="2"/>
          </w:tcPr>
          <w:p w:rsidR="00683153" w:rsidRDefault="00364E84">
            <w:pPr>
              <w:spacing w:after="0" w:line="240" w:lineRule="auto"/>
              <w:rPr>
                <w:lang w:eastAsia="zh-CN"/>
              </w:rPr>
            </w:pPr>
            <w:r>
              <w:rPr>
                <w:lang w:eastAsia="zh-CN"/>
              </w:rP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rsidR="00683153">
        <w:tc>
          <w:tcPr>
            <w:tcW w:w="2880" w:type="dxa"/>
            <w:gridSpan w:val="2"/>
            <w:vMerge w:val="restart"/>
          </w:tcPr>
          <w:p w:rsidR="00683153" w:rsidRDefault="00364E84">
            <w:pPr>
              <w:spacing w:after="0" w:line="240" w:lineRule="auto"/>
            </w:pPr>
            <w:r>
              <w:t>4</w:t>
            </w:r>
          </w:p>
        </w:tc>
        <w:tc>
          <w:tcPr>
            <w:tcW w:w="2880" w:type="dxa"/>
            <w:gridSpan w:val="2"/>
            <w:vMerge w:val="restart"/>
          </w:tcPr>
          <w:p w:rsidR="00683153" w:rsidRDefault="00364E84">
            <w:pPr>
              <w:spacing w:after="0" w:line="240" w:lineRule="auto"/>
            </w:pPr>
            <w:r>
              <w:t>知识产权</w:t>
            </w:r>
          </w:p>
        </w:tc>
        <w:tc>
          <w:tcPr>
            <w:tcW w:w="2880" w:type="dxa"/>
            <w:gridSpan w:val="2"/>
          </w:tcPr>
          <w:p w:rsidR="00683153" w:rsidRDefault="00364E84">
            <w:pPr>
              <w:spacing w:after="0" w:line="240" w:lineRule="auto"/>
              <w:rPr>
                <w:lang w:eastAsia="zh-CN"/>
              </w:rPr>
            </w:pPr>
            <w:r>
              <w:rPr>
                <w:lang w:eastAsia="zh-CN"/>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4.2采购人购买产品后，有权对该产品与其他设备进行配套、整合或适当改进，而免受侵犯专利权的起诉。</w:t>
            </w:r>
          </w:p>
        </w:tc>
      </w:tr>
      <w:tr w:rsidR="00683153">
        <w:tc>
          <w:tcPr>
            <w:tcW w:w="2880" w:type="dxa"/>
            <w:gridSpan w:val="2"/>
          </w:tcPr>
          <w:p w:rsidR="00683153" w:rsidRDefault="00364E84">
            <w:pPr>
              <w:spacing w:after="0" w:line="240" w:lineRule="auto"/>
            </w:pPr>
            <w:r>
              <w:t>5</w:t>
            </w:r>
          </w:p>
        </w:tc>
        <w:tc>
          <w:tcPr>
            <w:tcW w:w="2880" w:type="dxa"/>
            <w:gridSpan w:val="2"/>
          </w:tcPr>
          <w:p w:rsidR="00683153" w:rsidRDefault="00364E84">
            <w:pPr>
              <w:spacing w:after="0" w:line="240" w:lineRule="auto"/>
            </w:pPr>
            <w:r>
              <w:t>付款方式</w:t>
            </w:r>
          </w:p>
        </w:tc>
        <w:tc>
          <w:tcPr>
            <w:tcW w:w="2880" w:type="dxa"/>
            <w:gridSpan w:val="2"/>
          </w:tcPr>
          <w:p w:rsidR="00683153" w:rsidRDefault="00364E84">
            <w:pPr>
              <w:spacing w:after="0" w:line="240" w:lineRule="auto"/>
              <w:rPr>
                <w:lang w:eastAsia="zh-CN"/>
              </w:rPr>
            </w:pPr>
            <w:r>
              <w:rPr>
                <w:lang w:eastAsia="zh-CN"/>
              </w:rPr>
              <w:t>5.1合同签订后三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683153">
        <w:tc>
          <w:tcPr>
            <w:tcW w:w="2880" w:type="dxa"/>
            <w:gridSpan w:val="2"/>
            <w:vMerge w:val="restart"/>
          </w:tcPr>
          <w:p w:rsidR="00683153" w:rsidRDefault="00364E84">
            <w:pPr>
              <w:spacing w:after="0" w:line="240" w:lineRule="auto"/>
            </w:pPr>
            <w:r>
              <w:t>6</w:t>
            </w:r>
          </w:p>
        </w:tc>
        <w:tc>
          <w:tcPr>
            <w:tcW w:w="2880" w:type="dxa"/>
            <w:gridSpan w:val="2"/>
            <w:vMerge w:val="restart"/>
          </w:tcPr>
          <w:p w:rsidR="00683153" w:rsidRDefault="00364E84">
            <w:pPr>
              <w:spacing w:after="0" w:line="240" w:lineRule="auto"/>
            </w:pPr>
            <w:r>
              <w:t>违约责任</w:t>
            </w:r>
          </w:p>
        </w:tc>
        <w:tc>
          <w:tcPr>
            <w:tcW w:w="2880" w:type="dxa"/>
            <w:gridSpan w:val="2"/>
          </w:tcPr>
          <w:p w:rsidR="00683153" w:rsidRDefault="00364E84">
            <w:pPr>
              <w:spacing w:after="0" w:line="240" w:lineRule="auto"/>
              <w:rPr>
                <w:lang w:eastAsia="zh-CN"/>
              </w:rPr>
            </w:pPr>
            <w:r>
              <w:rPr>
                <w:lang w:eastAsia="zh-CN"/>
              </w:rPr>
              <w:t>6.1如投标人未按照投标文件中承诺的时间交货或提供服务，投标人应承担延期交货和延期服务的违约责任，并赔偿采购人因此造成的实际经济损失。实际经济损失超出质保金，采购人有权终止合同。</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6.2投标人所交设备的品种、型号、规格、质量、功能、技术参数等方面不能实</w:t>
            </w:r>
            <w:r>
              <w:rPr>
                <w:lang w:eastAsia="zh-CN"/>
              </w:rPr>
              <w:lastRenderedPageBreak/>
              <w:t>质性满足招标文件要约的，采购人有权拒绝收货，投标人向采购人偿付项目采购金额千分之10的违约金；造成严重后果的，根据《深圳经济特区政府采购条例》第五十七条第（二）款规定，由主管部门对中标人进行处罚。</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6.3投标人不能交付设备的，投标人向采购人偿付项目采购金额千分之10的违约金；造成严重后果的，根据《深圳经济特区政府采购条例》第五十七条第（二）款规定，由主管部门对中标人进行处罚。</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6.4投标人逾期未交设备的，投标人向采购人每日偿付设备款千分之10的违约金。投标人超过交货期限10日仍未交货，采购人有权解除合同。</w:t>
            </w:r>
          </w:p>
        </w:tc>
      </w:tr>
      <w:tr w:rsidR="00683153">
        <w:tc>
          <w:tcPr>
            <w:tcW w:w="2880" w:type="dxa"/>
            <w:gridSpan w:val="2"/>
            <w:vMerge/>
          </w:tcPr>
          <w:p w:rsidR="00683153" w:rsidRDefault="00683153">
            <w:pPr>
              <w:spacing w:after="0" w:line="240" w:lineRule="auto"/>
              <w:rPr>
                <w:lang w:eastAsia="zh-CN"/>
              </w:rPr>
            </w:pPr>
          </w:p>
        </w:tc>
        <w:tc>
          <w:tcPr>
            <w:tcW w:w="2880" w:type="dxa"/>
            <w:gridSpan w:val="2"/>
            <w:vMerge/>
          </w:tcPr>
          <w:p w:rsidR="00683153" w:rsidRDefault="00683153">
            <w:pPr>
              <w:spacing w:after="0" w:line="240" w:lineRule="auto"/>
              <w:rPr>
                <w:lang w:eastAsia="zh-CN"/>
              </w:rPr>
            </w:pPr>
          </w:p>
        </w:tc>
        <w:tc>
          <w:tcPr>
            <w:tcW w:w="2880" w:type="dxa"/>
            <w:gridSpan w:val="2"/>
          </w:tcPr>
          <w:p w:rsidR="00683153" w:rsidRDefault="00364E84">
            <w:pPr>
              <w:spacing w:after="0" w:line="240" w:lineRule="auto"/>
              <w:rPr>
                <w:lang w:eastAsia="zh-CN"/>
              </w:rPr>
            </w:pPr>
            <w:r>
              <w:rPr>
                <w:lang w:eastAsia="zh-CN"/>
              </w:rPr>
              <w:t>6.5违约金先从由质保金中扣除，若有不足部分则由中标人补齐。</w:t>
            </w:r>
          </w:p>
        </w:tc>
      </w:tr>
      <w:tr w:rsidR="00683153">
        <w:tc>
          <w:tcPr>
            <w:tcW w:w="2880" w:type="dxa"/>
            <w:gridSpan w:val="2"/>
          </w:tcPr>
          <w:p w:rsidR="00683153" w:rsidRDefault="00364E84">
            <w:pPr>
              <w:spacing w:after="0" w:line="240" w:lineRule="auto"/>
            </w:pPr>
            <w:r>
              <w:t>7</w:t>
            </w:r>
          </w:p>
        </w:tc>
        <w:tc>
          <w:tcPr>
            <w:tcW w:w="2880" w:type="dxa"/>
            <w:gridSpan w:val="2"/>
          </w:tcPr>
          <w:p w:rsidR="00683153" w:rsidRDefault="00364E84">
            <w:pPr>
              <w:spacing w:after="0" w:line="240" w:lineRule="auto"/>
            </w:pPr>
            <w:r>
              <w:t>数据接口要求</w:t>
            </w:r>
          </w:p>
        </w:tc>
        <w:tc>
          <w:tcPr>
            <w:tcW w:w="2880" w:type="dxa"/>
            <w:gridSpan w:val="2"/>
          </w:tcPr>
          <w:p w:rsidR="00683153" w:rsidRDefault="00364E84">
            <w:pPr>
              <w:spacing w:after="0" w:line="240" w:lineRule="auto"/>
              <w:rPr>
                <w:lang w:eastAsia="zh-CN"/>
              </w:rPr>
            </w:pPr>
            <w:r>
              <w:rPr>
                <w:lang w:eastAsia="zh-CN"/>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683153">
        <w:tc>
          <w:tcPr>
            <w:tcW w:w="2880" w:type="dxa"/>
            <w:gridSpan w:val="2"/>
          </w:tcPr>
          <w:p w:rsidR="00683153" w:rsidRDefault="00364E84">
            <w:pPr>
              <w:spacing w:after="0" w:line="240" w:lineRule="auto"/>
            </w:pPr>
            <w:r>
              <w:t>8</w:t>
            </w:r>
          </w:p>
        </w:tc>
        <w:tc>
          <w:tcPr>
            <w:tcW w:w="2880" w:type="dxa"/>
            <w:gridSpan w:val="2"/>
          </w:tcPr>
          <w:p w:rsidR="00683153" w:rsidRDefault="00364E84">
            <w:pPr>
              <w:spacing w:after="0" w:line="240" w:lineRule="auto"/>
            </w:pPr>
            <w:r>
              <w:t>其他</w:t>
            </w:r>
          </w:p>
        </w:tc>
        <w:tc>
          <w:tcPr>
            <w:tcW w:w="2880" w:type="dxa"/>
            <w:gridSpan w:val="2"/>
          </w:tcPr>
          <w:p w:rsidR="00683153" w:rsidRDefault="00364E84">
            <w:pPr>
              <w:spacing w:after="0" w:line="240" w:lineRule="auto"/>
              <w:rPr>
                <w:lang w:eastAsia="zh-CN"/>
              </w:rPr>
            </w:pPr>
            <w:r>
              <w:rPr>
                <w:lang w:eastAsia="zh-CN"/>
              </w:rPr>
              <w:t>8.1投标人应按其投标文件中的承诺，进行其他售后服务工作。</w:t>
            </w:r>
          </w:p>
        </w:tc>
      </w:tr>
      <w:tr w:rsidR="00683153">
        <w:tc>
          <w:tcPr>
            <w:tcW w:w="1440" w:type="dxa"/>
            <w:vMerge w:val="restart"/>
          </w:tcPr>
          <w:p w:rsidR="00683153" w:rsidRDefault="00364E84">
            <w:pPr>
              <w:spacing w:after="0" w:line="240" w:lineRule="auto"/>
            </w:pPr>
            <w:r>
              <w:t>9</w:t>
            </w:r>
          </w:p>
        </w:tc>
        <w:tc>
          <w:tcPr>
            <w:tcW w:w="1440" w:type="dxa"/>
          </w:tcPr>
          <w:p w:rsidR="00683153" w:rsidRDefault="00364E84">
            <w:pPr>
              <w:spacing w:after="0" w:line="240" w:lineRule="auto"/>
            </w:pPr>
            <w:r>
              <w:t>配件名称</w:t>
            </w:r>
          </w:p>
        </w:tc>
        <w:tc>
          <w:tcPr>
            <w:tcW w:w="1440" w:type="dxa"/>
          </w:tcPr>
          <w:p w:rsidR="00683153" w:rsidRDefault="00364E84">
            <w:pPr>
              <w:spacing w:after="0" w:line="240" w:lineRule="auto"/>
            </w:pPr>
            <w:r>
              <w:t>单位</w:t>
            </w:r>
          </w:p>
        </w:tc>
        <w:tc>
          <w:tcPr>
            <w:tcW w:w="1440" w:type="dxa"/>
          </w:tcPr>
          <w:p w:rsidR="00683153" w:rsidRDefault="00364E84">
            <w:pPr>
              <w:spacing w:after="0" w:line="240" w:lineRule="auto"/>
            </w:pPr>
            <w:r>
              <w:t>单价</w:t>
            </w:r>
          </w:p>
        </w:tc>
        <w:tc>
          <w:tcPr>
            <w:tcW w:w="1440" w:type="dxa"/>
          </w:tcPr>
          <w:p w:rsidR="00683153" w:rsidRDefault="00364E84">
            <w:pPr>
              <w:spacing w:after="0" w:line="240" w:lineRule="auto"/>
            </w:pPr>
            <w:r>
              <w:t>生产厂商</w:t>
            </w:r>
          </w:p>
        </w:tc>
        <w:tc>
          <w:tcPr>
            <w:tcW w:w="1440" w:type="dxa"/>
          </w:tcPr>
          <w:p w:rsidR="00683153" w:rsidRDefault="00364E84">
            <w:pPr>
              <w:spacing w:after="0" w:line="240" w:lineRule="auto"/>
            </w:pPr>
            <w:r>
              <w:t>备注</w:t>
            </w:r>
          </w:p>
        </w:tc>
      </w:tr>
      <w:tr w:rsidR="00683153">
        <w:tc>
          <w:tcPr>
            <w:tcW w:w="1440" w:type="dxa"/>
            <w:vMerge/>
          </w:tcPr>
          <w:p w:rsidR="00683153" w:rsidRDefault="00683153">
            <w:pPr>
              <w:spacing w:after="0" w:line="240" w:lineRule="auto"/>
            </w:pPr>
          </w:p>
        </w:tc>
        <w:tc>
          <w:tcPr>
            <w:tcW w:w="1440" w:type="dxa"/>
          </w:tcPr>
          <w:p w:rsidR="00683153" w:rsidRDefault="00683153">
            <w:pPr>
              <w:spacing w:after="0" w:line="240" w:lineRule="auto"/>
            </w:pPr>
          </w:p>
        </w:tc>
        <w:tc>
          <w:tcPr>
            <w:tcW w:w="1440" w:type="dxa"/>
          </w:tcPr>
          <w:p w:rsidR="00683153" w:rsidRDefault="00683153">
            <w:pPr>
              <w:spacing w:after="0" w:line="240" w:lineRule="auto"/>
            </w:pPr>
          </w:p>
        </w:tc>
        <w:tc>
          <w:tcPr>
            <w:tcW w:w="1440" w:type="dxa"/>
          </w:tcPr>
          <w:p w:rsidR="00683153" w:rsidRDefault="00683153">
            <w:pPr>
              <w:spacing w:after="0" w:line="240" w:lineRule="auto"/>
            </w:pPr>
          </w:p>
        </w:tc>
        <w:tc>
          <w:tcPr>
            <w:tcW w:w="1440" w:type="dxa"/>
          </w:tcPr>
          <w:p w:rsidR="00683153" w:rsidRDefault="00683153">
            <w:pPr>
              <w:spacing w:after="0" w:line="240" w:lineRule="auto"/>
            </w:pPr>
          </w:p>
        </w:tc>
        <w:tc>
          <w:tcPr>
            <w:tcW w:w="1440" w:type="dxa"/>
          </w:tcPr>
          <w:p w:rsidR="00683153" w:rsidRDefault="00683153">
            <w:pPr>
              <w:spacing w:after="0" w:line="240" w:lineRule="auto"/>
            </w:pPr>
          </w:p>
        </w:tc>
      </w:tr>
    </w:tbl>
    <w:p w:rsidR="00683153" w:rsidRDefault="00683153"/>
    <w:sectPr w:rsidR="00683153" w:rsidSect="0038226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228" w:rsidRDefault="00B96228" w:rsidP="004A76EC">
      <w:pPr>
        <w:spacing w:after="0" w:line="240" w:lineRule="auto"/>
      </w:pPr>
      <w:r>
        <w:separator/>
      </w:r>
    </w:p>
  </w:endnote>
  <w:endnote w:type="continuationSeparator" w:id="1">
    <w:p w:rsidR="00B96228" w:rsidRDefault="00B96228" w:rsidP="004A7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228" w:rsidRDefault="00B96228" w:rsidP="004A76EC">
      <w:pPr>
        <w:spacing w:after="0" w:line="240" w:lineRule="auto"/>
      </w:pPr>
      <w:r>
        <w:separator/>
      </w:r>
    </w:p>
  </w:footnote>
  <w:footnote w:type="continuationSeparator" w:id="1">
    <w:p w:rsidR="00B96228" w:rsidRDefault="00B96228" w:rsidP="004A76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nsid w:val="FFFFFF7F"/>
    <w:multiLevelType w:val="singleLevel"/>
    <w:tmpl w:val="FFFFFF7F"/>
    <w:lvl w:ilvl="0">
      <w:start w:val="1"/>
      <w:numFmt w:val="decimal"/>
      <w:pStyle w:val="2"/>
      <w:lvlText w:val="%1."/>
      <w:lvlJc w:val="left"/>
      <w:pPr>
        <w:tabs>
          <w:tab w:val="left" w:pos="720"/>
        </w:tabs>
        <w:ind w:left="720" w:hanging="360"/>
      </w:pPr>
    </w:lvl>
  </w:abstractNum>
  <w:abstractNum w:abstractNumId="2">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a"/>
      <w:lvlText w:val="%1."/>
      <w:lvlJc w:val="left"/>
      <w:pPr>
        <w:tabs>
          <w:tab w:val="left" w:pos="360"/>
        </w:tabs>
        <w:ind w:left="360" w:hanging="360"/>
      </w:pPr>
    </w:lvl>
  </w:abstractNum>
  <w:abstractNum w:abstractNumId="5">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B47730"/>
    <w:rsid w:val="00034616"/>
    <w:rsid w:val="0006063C"/>
    <w:rsid w:val="0015074B"/>
    <w:rsid w:val="0025643D"/>
    <w:rsid w:val="00266789"/>
    <w:rsid w:val="0029639D"/>
    <w:rsid w:val="00304BD1"/>
    <w:rsid w:val="00326F90"/>
    <w:rsid w:val="00344C60"/>
    <w:rsid w:val="00364E84"/>
    <w:rsid w:val="0038226B"/>
    <w:rsid w:val="003B762F"/>
    <w:rsid w:val="003C3BFF"/>
    <w:rsid w:val="00485E06"/>
    <w:rsid w:val="004A76EC"/>
    <w:rsid w:val="005E101F"/>
    <w:rsid w:val="00683153"/>
    <w:rsid w:val="0076028D"/>
    <w:rsid w:val="008907DD"/>
    <w:rsid w:val="008F4AA0"/>
    <w:rsid w:val="00A00A71"/>
    <w:rsid w:val="00A360EC"/>
    <w:rsid w:val="00A67A73"/>
    <w:rsid w:val="00AA1D8D"/>
    <w:rsid w:val="00AE2563"/>
    <w:rsid w:val="00B47730"/>
    <w:rsid w:val="00B96228"/>
    <w:rsid w:val="00BE7CE5"/>
    <w:rsid w:val="00CB0664"/>
    <w:rsid w:val="00D3110B"/>
    <w:rsid w:val="00D65802"/>
    <w:rsid w:val="00E84B40"/>
    <w:rsid w:val="00F23A1E"/>
    <w:rsid w:val="00F4352C"/>
    <w:rsid w:val="00FC693F"/>
    <w:rsid w:val="17DA1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qFormat="1"/>
    <w:lsdException w:name="List" w:semiHidden="0"/>
    <w:lsdException w:name="List Bullet" w:semiHidden="0"/>
    <w:lsdException w:name="List Number" w:semiHidden="0" w:qFormat="1"/>
    <w:lsdException w:name="List 2" w:semiHidden="0"/>
    <w:lsdException w:name="List 3" w:semiHidden="0"/>
    <w:lsdException w:name="List Bullet 2" w:semiHidden="0"/>
    <w:lsdException w:name="List Bullet 3" w:semiHidden="0"/>
    <w:lsdException w:name="List Number 2" w:semiHidden="0" w:qFormat="1"/>
    <w:lsdException w:name="List Number 3" w:semiHidden="0" w:qFormat="1"/>
    <w:lsdException w:name="Title" w:semiHidden="0" w:uiPriority="10" w:unhideWhenUsed="0" w:qFormat="1"/>
    <w:lsdException w:name="Default Paragraph Font" w:uiPriority="1"/>
    <w:lsdException w:name="Body Text" w:semiHidden="0"/>
    <w:lsdException w:name="List Continue" w:semiHidden="0" w:qFormat="1"/>
    <w:lsdException w:name="List Continue 2" w:semiHidden="0" w:qFormat="1"/>
    <w:lsdException w:name="List Continue 3" w:semiHidden="0" w:qFormat="1"/>
    <w:lsdException w:name="Subtitle" w:semiHidden="0" w:uiPriority="11" w:unhideWhenUsed="0" w:qFormat="1"/>
    <w:lsdException w:name="Body Text 2" w:semiHidden="0"/>
    <w:lsdException w:name="Body Text 3"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qFormat="1"/>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8226B"/>
    <w:pPr>
      <w:spacing w:after="200" w:line="276" w:lineRule="auto"/>
    </w:pPr>
    <w:rPr>
      <w:rFonts w:ascii="宋体" w:eastAsia="宋体" w:hAnsi="宋体"/>
      <w:sz w:val="22"/>
      <w:szCs w:val="22"/>
      <w:lang w:eastAsia="en-US"/>
    </w:rPr>
  </w:style>
  <w:style w:type="paragraph" w:styleId="1">
    <w:name w:val="heading 1"/>
    <w:basedOn w:val="a1"/>
    <w:next w:val="a1"/>
    <w:link w:val="1Char"/>
    <w:uiPriority w:val="9"/>
    <w:qFormat/>
    <w:rsid w:val="003822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3822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3822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38226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38226B"/>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Char"/>
    <w:uiPriority w:val="9"/>
    <w:semiHidden/>
    <w:unhideWhenUsed/>
    <w:qFormat/>
    <w:rsid w:val="0038226B"/>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Char"/>
    <w:uiPriority w:val="9"/>
    <w:semiHidden/>
    <w:unhideWhenUsed/>
    <w:qFormat/>
    <w:rsid w:val="0038226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38226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3822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unhideWhenUsed/>
    <w:qFormat/>
    <w:rsid w:val="0038226B"/>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2">
    <w:name w:val="List 3"/>
    <w:basedOn w:val="a1"/>
    <w:uiPriority w:val="99"/>
    <w:unhideWhenUsed/>
    <w:rsid w:val="0038226B"/>
    <w:pPr>
      <w:ind w:left="1080" w:hanging="360"/>
      <w:contextualSpacing/>
    </w:pPr>
  </w:style>
  <w:style w:type="paragraph" w:styleId="2">
    <w:name w:val="List Number 2"/>
    <w:basedOn w:val="a1"/>
    <w:uiPriority w:val="99"/>
    <w:unhideWhenUsed/>
    <w:qFormat/>
    <w:rsid w:val="0038226B"/>
    <w:pPr>
      <w:numPr>
        <w:numId w:val="1"/>
      </w:numPr>
      <w:contextualSpacing/>
    </w:pPr>
  </w:style>
  <w:style w:type="paragraph" w:styleId="a">
    <w:name w:val="List Number"/>
    <w:basedOn w:val="a1"/>
    <w:uiPriority w:val="99"/>
    <w:unhideWhenUsed/>
    <w:qFormat/>
    <w:rsid w:val="0038226B"/>
    <w:pPr>
      <w:numPr>
        <w:numId w:val="2"/>
      </w:numPr>
      <w:contextualSpacing/>
    </w:pPr>
  </w:style>
  <w:style w:type="paragraph" w:styleId="a6">
    <w:name w:val="caption"/>
    <w:basedOn w:val="a1"/>
    <w:next w:val="a1"/>
    <w:uiPriority w:val="35"/>
    <w:semiHidden/>
    <w:unhideWhenUsed/>
    <w:qFormat/>
    <w:rsid w:val="0038226B"/>
    <w:pPr>
      <w:spacing w:line="240" w:lineRule="auto"/>
    </w:pPr>
    <w:rPr>
      <w:b/>
      <w:bCs/>
      <w:color w:val="4F81BD" w:themeColor="accent1"/>
      <w:sz w:val="18"/>
      <w:szCs w:val="18"/>
    </w:rPr>
  </w:style>
  <w:style w:type="paragraph" w:styleId="a0">
    <w:name w:val="List Bullet"/>
    <w:basedOn w:val="a1"/>
    <w:uiPriority w:val="99"/>
    <w:unhideWhenUsed/>
    <w:rsid w:val="0038226B"/>
    <w:pPr>
      <w:numPr>
        <w:numId w:val="3"/>
      </w:numPr>
      <w:contextualSpacing/>
    </w:pPr>
  </w:style>
  <w:style w:type="paragraph" w:styleId="33">
    <w:name w:val="Body Text 3"/>
    <w:basedOn w:val="a1"/>
    <w:link w:val="3Char0"/>
    <w:uiPriority w:val="99"/>
    <w:unhideWhenUsed/>
    <w:rsid w:val="0038226B"/>
    <w:pPr>
      <w:spacing w:after="120"/>
    </w:pPr>
    <w:rPr>
      <w:sz w:val="16"/>
      <w:szCs w:val="16"/>
    </w:rPr>
  </w:style>
  <w:style w:type="paragraph" w:styleId="30">
    <w:name w:val="List Bullet 3"/>
    <w:basedOn w:val="a1"/>
    <w:uiPriority w:val="99"/>
    <w:unhideWhenUsed/>
    <w:rsid w:val="0038226B"/>
    <w:pPr>
      <w:numPr>
        <w:numId w:val="4"/>
      </w:numPr>
      <w:contextualSpacing/>
    </w:pPr>
  </w:style>
  <w:style w:type="paragraph" w:styleId="a7">
    <w:name w:val="Body Text"/>
    <w:basedOn w:val="a1"/>
    <w:link w:val="Char0"/>
    <w:uiPriority w:val="99"/>
    <w:unhideWhenUsed/>
    <w:rsid w:val="0038226B"/>
    <w:pPr>
      <w:spacing w:after="120"/>
    </w:pPr>
  </w:style>
  <w:style w:type="paragraph" w:styleId="3">
    <w:name w:val="List Number 3"/>
    <w:basedOn w:val="a1"/>
    <w:uiPriority w:val="99"/>
    <w:unhideWhenUsed/>
    <w:qFormat/>
    <w:rsid w:val="0038226B"/>
    <w:pPr>
      <w:numPr>
        <w:numId w:val="5"/>
      </w:numPr>
      <w:contextualSpacing/>
    </w:pPr>
  </w:style>
  <w:style w:type="paragraph" w:styleId="22">
    <w:name w:val="List 2"/>
    <w:basedOn w:val="a1"/>
    <w:uiPriority w:val="99"/>
    <w:unhideWhenUsed/>
    <w:rsid w:val="0038226B"/>
    <w:pPr>
      <w:ind w:left="720" w:hanging="360"/>
      <w:contextualSpacing/>
    </w:pPr>
  </w:style>
  <w:style w:type="paragraph" w:styleId="a8">
    <w:name w:val="List Continue"/>
    <w:basedOn w:val="a1"/>
    <w:uiPriority w:val="99"/>
    <w:unhideWhenUsed/>
    <w:qFormat/>
    <w:rsid w:val="0038226B"/>
    <w:pPr>
      <w:spacing w:after="120"/>
      <w:ind w:left="360"/>
      <w:contextualSpacing/>
    </w:pPr>
  </w:style>
  <w:style w:type="paragraph" w:styleId="20">
    <w:name w:val="List Bullet 2"/>
    <w:basedOn w:val="a1"/>
    <w:uiPriority w:val="99"/>
    <w:unhideWhenUsed/>
    <w:rsid w:val="0038226B"/>
    <w:pPr>
      <w:numPr>
        <w:numId w:val="6"/>
      </w:numPr>
      <w:contextualSpacing/>
    </w:pPr>
  </w:style>
  <w:style w:type="paragraph" w:styleId="a9">
    <w:name w:val="Subtitle"/>
    <w:basedOn w:val="a1"/>
    <w:next w:val="a1"/>
    <w:link w:val="Char1"/>
    <w:uiPriority w:val="11"/>
    <w:qFormat/>
    <w:rsid w:val="0038226B"/>
    <w:rPr>
      <w:rFonts w:asciiTheme="majorHAnsi" w:eastAsiaTheme="majorEastAsia" w:hAnsiTheme="majorHAnsi" w:cstheme="majorBidi"/>
      <w:i/>
      <w:iCs/>
      <w:color w:val="4F81BD" w:themeColor="accent1"/>
      <w:spacing w:val="15"/>
      <w:sz w:val="24"/>
      <w:szCs w:val="24"/>
    </w:rPr>
  </w:style>
  <w:style w:type="paragraph" w:styleId="aa">
    <w:name w:val="List"/>
    <w:basedOn w:val="a1"/>
    <w:uiPriority w:val="99"/>
    <w:unhideWhenUsed/>
    <w:rsid w:val="0038226B"/>
    <w:pPr>
      <w:ind w:left="360" w:hanging="360"/>
      <w:contextualSpacing/>
    </w:pPr>
  </w:style>
  <w:style w:type="paragraph" w:styleId="23">
    <w:name w:val="Body Text 2"/>
    <w:basedOn w:val="a1"/>
    <w:link w:val="2Char0"/>
    <w:uiPriority w:val="99"/>
    <w:unhideWhenUsed/>
    <w:rsid w:val="0038226B"/>
    <w:pPr>
      <w:spacing w:after="120" w:line="480" w:lineRule="auto"/>
    </w:pPr>
  </w:style>
  <w:style w:type="paragraph" w:styleId="24">
    <w:name w:val="List Continue 2"/>
    <w:basedOn w:val="a1"/>
    <w:uiPriority w:val="99"/>
    <w:unhideWhenUsed/>
    <w:qFormat/>
    <w:rsid w:val="0038226B"/>
    <w:pPr>
      <w:spacing w:after="120"/>
      <w:ind w:left="720"/>
      <w:contextualSpacing/>
    </w:pPr>
  </w:style>
  <w:style w:type="paragraph" w:styleId="34">
    <w:name w:val="List Continue 3"/>
    <w:basedOn w:val="a1"/>
    <w:uiPriority w:val="99"/>
    <w:unhideWhenUsed/>
    <w:qFormat/>
    <w:rsid w:val="0038226B"/>
    <w:pPr>
      <w:spacing w:after="120"/>
      <w:ind w:left="1080"/>
      <w:contextualSpacing/>
    </w:pPr>
  </w:style>
  <w:style w:type="paragraph" w:styleId="ab">
    <w:name w:val="Title"/>
    <w:basedOn w:val="a1"/>
    <w:next w:val="a1"/>
    <w:link w:val="Char2"/>
    <w:uiPriority w:val="10"/>
    <w:qFormat/>
    <w:rsid w:val="003822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c">
    <w:name w:val="Table Grid"/>
    <w:basedOn w:val="a3"/>
    <w:uiPriority w:val="59"/>
    <w:rsid w:val="003822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Light Shading"/>
    <w:basedOn w:val="a3"/>
    <w:uiPriority w:val="60"/>
    <w:rsid w:val="0038226B"/>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38226B"/>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38226B"/>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38226B"/>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38226B"/>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38226B"/>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38226B"/>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e">
    <w:name w:val="Light List"/>
    <w:basedOn w:val="a3"/>
    <w:uiPriority w:val="61"/>
    <w:rsid w:val="0038226B"/>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38226B"/>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38226B"/>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38226B"/>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38226B"/>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38226B"/>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38226B"/>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
    <w:name w:val="Light Grid"/>
    <w:basedOn w:val="a3"/>
    <w:uiPriority w:val="62"/>
    <w:rsid w:val="0038226B"/>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rsid w:val="0038226B"/>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rsid w:val="0038226B"/>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rsid w:val="0038226B"/>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rsid w:val="0038226B"/>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rsid w:val="0038226B"/>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rsid w:val="0038226B"/>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0">
    <w:name w:val="Medium Shading 1"/>
    <w:basedOn w:val="a3"/>
    <w:uiPriority w:val="63"/>
    <w:rsid w:val="0038226B"/>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38226B"/>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38226B"/>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38226B"/>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38226B"/>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38226B"/>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38226B"/>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38226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38226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38226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38226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38226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38226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38226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38226B"/>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38226B"/>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38226B"/>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38226B"/>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38226B"/>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38226B"/>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38226B"/>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38226B"/>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38226B"/>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38226B"/>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38226B"/>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38226B"/>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38226B"/>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38226B"/>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38226B"/>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38226B"/>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38226B"/>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38226B"/>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38226B"/>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38226B"/>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38226B"/>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38226B"/>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38226B"/>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38226B"/>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38226B"/>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38226B"/>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38226B"/>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38226B"/>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38226B"/>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rsid w:val="0038226B"/>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rsid w:val="0038226B"/>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rsid w:val="0038226B"/>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rsid w:val="0038226B"/>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rsid w:val="0038226B"/>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rsid w:val="0038226B"/>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0">
    <w:name w:val="Dark List"/>
    <w:basedOn w:val="a3"/>
    <w:uiPriority w:val="70"/>
    <w:rsid w:val="0038226B"/>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38226B"/>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38226B"/>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38226B"/>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38226B"/>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38226B"/>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38226B"/>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1">
    <w:name w:val="Colorful Shading"/>
    <w:basedOn w:val="a3"/>
    <w:uiPriority w:val="71"/>
    <w:qFormat/>
    <w:rsid w:val="0038226B"/>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38226B"/>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38226B"/>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38226B"/>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38226B"/>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38226B"/>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38226B"/>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2">
    <w:name w:val="Colorful List"/>
    <w:basedOn w:val="a3"/>
    <w:uiPriority w:val="72"/>
    <w:rsid w:val="0038226B"/>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38226B"/>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38226B"/>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38226B"/>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38226B"/>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38226B"/>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38226B"/>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3">
    <w:name w:val="Colorful Grid"/>
    <w:basedOn w:val="a3"/>
    <w:uiPriority w:val="73"/>
    <w:rsid w:val="0038226B"/>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38226B"/>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38226B"/>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38226B"/>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38226B"/>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38226B"/>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38226B"/>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4">
    <w:name w:val="Strong"/>
    <w:basedOn w:val="a2"/>
    <w:uiPriority w:val="22"/>
    <w:qFormat/>
    <w:rsid w:val="0038226B"/>
    <w:rPr>
      <w:b/>
      <w:bCs/>
    </w:rPr>
  </w:style>
  <w:style w:type="character" w:styleId="af5">
    <w:name w:val="Emphasis"/>
    <w:basedOn w:val="a2"/>
    <w:uiPriority w:val="20"/>
    <w:qFormat/>
    <w:rsid w:val="0038226B"/>
    <w:rPr>
      <w:i/>
      <w:iCs/>
    </w:rPr>
  </w:style>
  <w:style w:type="paragraph" w:styleId="af6">
    <w:name w:val="No Spacing"/>
    <w:uiPriority w:val="1"/>
    <w:qFormat/>
    <w:rsid w:val="0038226B"/>
    <w:rPr>
      <w:sz w:val="22"/>
      <w:szCs w:val="22"/>
      <w:lang w:eastAsia="en-US"/>
    </w:rPr>
  </w:style>
  <w:style w:type="character" w:customStyle="1" w:styleId="1Char">
    <w:name w:val="标题 1 Char"/>
    <w:basedOn w:val="a2"/>
    <w:link w:val="1"/>
    <w:uiPriority w:val="9"/>
    <w:rsid w:val="0038226B"/>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38226B"/>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38226B"/>
    <w:rPr>
      <w:rFonts w:asciiTheme="majorHAnsi" w:eastAsiaTheme="majorEastAsia" w:hAnsiTheme="majorHAnsi" w:cstheme="majorBidi"/>
      <w:b/>
      <w:bCs/>
      <w:color w:val="4F81BD" w:themeColor="accent1"/>
    </w:rPr>
  </w:style>
  <w:style w:type="character" w:customStyle="1" w:styleId="Char2">
    <w:name w:val="标题 Char"/>
    <w:basedOn w:val="a2"/>
    <w:link w:val="ab"/>
    <w:uiPriority w:val="10"/>
    <w:rsid w:val="0038226B"/>
    <w:rPr>
      <w:rFonts w:asciiTheme="majorHAnsi" w:eastAsiaTheme="majorEastAsia" w:hAnsiTheme="majorHAnsi" w:cstheme="majorBidi"/>
      <w:color w:val="17365D" w:themeColor="text2" w:themeShade="BF"/>
      <w:spacing w:val="5"/>
      <w:kern w:val="28"/>
      <w:sz w:val="52"/>
      <w:szCs w:val="52"/>
    </w:rPr>
  </w:style>
  <w:style w:type="character" w:customStyle="1" w:styleId="Char1">
    <w:name w:val="副标题 Char"/>
    <w:basedOn w:val="a2"/>
    <w:link w:val="a9"/>
    <w:uiPriority w:val="11"/>
    <w:rsid w:val="0038226B"/>
    <w:rPr>
      <w:rFonts w:asciiTheme="majorHAnsi" w:eastAsiaTheme="majorEastAsia" w:hAnsiTheme="majorHAnsi" w:cstheme="majorBidi"/>
      <w:i/>
      <w:iCs/>
      <w:color w:val="4F81BD" w:themeColor="accent1"/>
      <w:spacing w:val="15"/>
      <w:sz w:val="24"/>
      <w:szCs w:val="24"/>
    </w:rPr>
  </w:style>
  <w:style w:type="paragraph" w:styleId="af7">
    <w:name w:val="List Paragraph"/>
    <w:basedOn w:val="a1"/>
    <w:uiPriority w:val="34"/>
    <w:qFormat/>
    <w:rsid w:val="0038226B"/>
    <w:pPr>
      <w:ind w:left="720"/>
      <w:contextualSpacing/>
    </w:pPr>
  </w:style>
  <w:style w:type="character" w:customStyle="1" w:styleId="Char0">
    <w:name w:val="正文文本 Char"/>
    <w:basedOn w:val="a2"/>
    <w:link w:val="a7"/>
    <w:uiPriority w:val="99"/>
    <w:rsid w:val="0038226B"/>
  </w:style>
  <w:style w:type="character" w:customStyle="1" w:styleId="2Char0">
    <w:name w:val="正文文本 2 Char"/>
    <w:basedOn w:val="a2"/>
    <w:link w:val="23"/>
    <w:uiPriority w:val="99"/>
    <w:rsid w:val="0038226B"/>
  </w:style>
  <w:style w:type="character" w:customStyle="1" w:styleId="3Char0">
    <w:name w:val="正文文本 3 Char"/>
    <w:basedOn w:val="a2"/>
    <w:link w:val="33"/>
    <w:uiPriority w:val="99"/>
    <w:rsid w:val="0038226B"/>
    <w:rPr>
      <w:sz w:val="16"/>
      <w:szCs w:val="16"/>
    </w:rPr>
  </w:style>
  <w:style w:type="character" w:customStyle="1" w:styleId="Char">
    <w:name w:val="宏文本 Char"/>
    <w:basedOn w:val="a2"/>
    <w:link w:val="a5"/>
    <w:uiPriority w:val="99"/>
    <w:qFormat/>
    <w:rsid w:val="0038226B"/>
    <w:rPr>
      <w:rFonts w:ascii="Courier" w:hAnsi="Courier"/>
      <w:sz w:val="20"/>
      <w:szCs w:val="20"/>
    </w:rPr>
  </w:style>
  <w:style w:type="paragraph" w:styleId="af8">
    <w:name w:val="Quote"/>
    <w:basedOn w:val="a1"/>
    <w:next w:val="a1"/>
    <w:link w:val="Char3"/>
    <w:uiPriority w:val="29"/>
    <w:qFormat/>
    <w:rsid w:val="0038226B"/>
    <w:rPr>
      <w:i/>
      <w:iCs/>
      <w:color w:val="000000" w:themeColor="text1"/>
    </w:rPr>
  </w:style>
  <w:style w:type="character" w:customStyle="1" w:styleId="Char3">
    <w:name w:val="引用 Char"/>
    <w:basedOn w:val="a2"/>
    <w:link w:val="af8"/>
    <w:uiPriority w:val="29"/>
    <w:qFormat/>
    <w:rsid w:val="0038226B"/>
    <w:rPr>
      <w:i/>
      <w:iCs/>
      <w:color w:val="000000" w:themeColor="text1"/>
    </w:rPr>
  </w:style>
  <w:style w:type="character" w:customStyle="1" w:styleId="4Char">
    <w:name w:val="标题 4 Char"/>
    <w:basedOn w:val="a2"/>
    <w:link w:val="4"/>
    <w:uiPriority w:val="9"/>
    <w:semiHidden/>
    <w:qFormat/>
    <w:rsid w:val="0038226B"/>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qFormat/>
    <w:rsid w:val="0038226B"/>
    <w:rPr>
      <w:rFonts w:asciiTheme="majorHAnsi" w:eastAsiaTheme="majorEastAsia" w:hAnsiTheme="majorHAnsi" w:cstheme="majorBidi"/>
      <w:color w:val="244061" w:themeColor="accent1" w:themeShade="80"/>
    </w:rPr>
  </w:style>
  <w:style w:type="character" w:customStyle="1" w:styleId="6Char">
    <w:name w:val="标题 6 Char"/>
    <w:basedOn w:val="a2"/>
    <w:link w:val="6"/>
    <w:uiPriority w:val="9"/>
    <w:semiHidden/>
    <w:qFormat/>
    <w:rsid w:val="0038226B"/>
    <w:rPr>
      <w:rFonts w:asciiTheme="majorHAnsi" w:eastAsiaTheme="majorEastAsia" w:hAnsiTheme="majorHAnsi" w:cstheme="majorBidi"/>
      <w:i/>
      <w:iCs/>
      <w:color w:val="244061" w:themeColor="accent1" w:themeShade="80"/>
    </w:rPr>
  </w:style>
  <w:style w:type="character" w:customStyle="1" w:styleId="7Char">
    <w:name w:val="标题 7 Char"/>
    <w:basedOn w:val="a2"/>
    <w:link w:val="7"/>
    <w:uiPriority w:val="9"/>
    <w:semiHidden/>
    <w:qFormat/>
    <w:rsid w:val="0038226B"/>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qFormat/>
    <w:rsid w:val="0038226B"/>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qFormat/>
    <w:rsid w:val="0038226B"/>
    <w:rPr>
      <w:rFonts w:asciiTheme="majorHAnsi" w:eastAsiaTheme="majorEastAsia" w:hAnsiTheme="majorHAnsi" w:cstheme="majorBidi"/>
      <w:i/>
      <w:iCs/>
      <w:color w:val="404040" w:themeColor="text1" w:themeTint="BF"/>
      <w:sz w:val="20"/>
      <w:szCs w:val="20"/>
    </w:rPr>
  </w:style>
  <w:style w:type="paragraph" w:styleId="af9">
    <w:name w:val="Intense Quote"/>
    <w:basedOn w:val="a1"/>
    <w:next w:val="a1"/>
    <w:link w:val="Char4"/>
    <w:uiPriority w:val="30"/>
    <w:qFormat/>
    <w:rsid w:val="0038226B"/>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9"/>
    <w:uiPriority w:val="30"/>
    <w:qFormat/>
    <w:rsid w:val="0038226B"/>
    <w:rPr>
      <w:b/>
      <w:bCs/>
      <w:i/>
      <w:iCs/>
      <w:color w:val="4F81BD" w:themeColor="accent1"/>
    </w:rPr>
  </w:style>
  <w:style w:type="character" w:customStyle="1" w:styleId="13">
    <w:name w:val="不明显强调1"/>
    <w:basedOn w:val="a2"/>
    <w:uiPriority w:val="19"/>
    <w:qFormat/>
    <w:rsid w:val="0038226B"/>
    <w:rPr>
      <w:i/>
      <w:iCs/>
      <w:color w:val="7F7F7F" w:themeColor="text1" w:themeTint="80"/>
    </w:rPr>
  </w:style>
  <w:style w:type="character" w:customStyle="1" w:styleId="14">
    <w:name w:val="明显强调1"/>
    <w:basedOn w:val="a2"/>
    <w:uiPriority w:val="21"/>
    <w:qFormat/>
    <w:rsid w:val="0038226B"/>
    <w:rPr>
      <w:b/>
      <w:bCs/>
      <w:i/>
      <w:iCs/>
      <w:color w:val="4F81BD" w:themeColor="accent1"/>
    </w:rPr>
  </w:style>
  <w:style w:type="character" w:customStyle="1" w:styleId="15">
    <w:name w:val="不明显参考1"/>
    <w:basedOn w:val="a2"/>
    <w:uiPriority w:val="31"/>
    <w:qFormat/>
    <w:rsid w:val="0038226B"/>
    <w:rPr>
      <w:smallCaps/>
      <w:color w:val="C0504D" w:themeColor="accent2"/>
      <w:u w:val="single"/>
    </w:rPr>
  </w:style>
  <w:style w:type="character" w:customStyle="1" w:styleId="16">
    <w:name w:val="明显参考1"/>
    <w:basedOn w:val="a2"/>
    <w:uiPriority w:val="32"/>
    <w:qFormat/>
    <w:rsid w:val="0038226B"/>
    <w:rPr>
      <w:b/>
      <w:bCs/>
      <w:smallCaps/>
      <w:color w:val="C0504D" w:themeColor="accent2"/>
      <w:spacing w:val="5"/>
      <w:u w:val="single"/>
    </w:rPr>
  </w:style>
  <w:style w:type="character" w:customStyle="1" w:styleId="17">
    <w:name w:val="书籍标题1"/>
    <w:basedOn w:val="a2"/>
    <w:uiPriority w:val="33"/>
    <w:qFormat/>
    <w:rsid w:val="0038226B"/>
    <w:rPr>
      <w:b/>
      <w:bCs/>
      <w:smallCaps/>
      <w:spacing w:val="5"/>
    </w:rPr>
  </w:style>
  <w:style w:type="paragraph" w:customStyle="1" w:styleId="TOC1">
    <w:name w:val="TOC 标题1"/>
    <w:basedOn w:val="1"/>
    <w:next w:val="a1"/>
    <w:uiPriority w:val="39"/>
    <w:semiHidden/>
    <w:unhideWhenUsed/>
    <w:qFormat/>
    <w:rsid w:val="0038226B"/>
    <w:pPr>
      <w:outlineLvl w:val="9"/>
    </w:pPr>
  </w:style>
  <w:style w:type="paragraph" w:styleId="afa">
    <w:name w:val="header"/>
    <w:basedOn w:val="a1"/>
    <w:link w:val="Char5"/>
    <w:uiPriority w:val="99"/>
    <w:unhideWhenUsed/>
    <w:rsid w:val="004A76E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a"/>
    <w:uiPriority w:val="99"/>
    <w:rsid w:val="004A76EC"/>
    <w:rPr>
      <w:rFonts w:ascii="宋体" w:eastAsia="宋体" w:hAnsi="宋体"/>
      <w:sz w:val="18"/>
      <w:szCs w:val="18"/>
      <w:lang w:eastAsia="en-US"/>
    </w:rPr>
  </w:style>
  <w:style w:type="paragraph" w:styleId="afb">
    <w:name w:val="footer"/>
    <w:basedOn w:val="a1"/>
    <w:link w:val="Char6"/>
    <w:uiPriority w:val="99"/>
    <w:unhideWhenUsed/>
    <w:rsid w:val="004A76EC"/>
    <w:pPr>
      <w:tabs>
        <w:tab w:val="center" w:pos="4153"/>
        <w:tab w:val="right" w:pos="8306"/>
      </w:tabs>
      <w:snapToGrid w:val="0"/>
      <w:spacing w:line="240" w:lineRule="auto"/>
    </w:pPr>
    <w:rPr>
      <w:sz w:val="18"/>
      <w:szCs w:val="18"/>
    </w:rPr>
  </w:style>
  <w:style w:type="character" w:customStyle="1" w:styleId="Char6">
    <w:name w:val="页脚 Char"/>
    <w:basedOn w:val="a2"/>
    <w:link w:val="afb"/>
    <w:uiPriority w:val="99"/>
    <w:rsid w:val="004A76EC"/>
    <w:rPr>
      <w:rFonts w:ascii="宋体" w:eastAsia="宋体" w:hAnsi="宋体"/>
      <w:sz w:val="18"/>
      <w:szCs w:val="18"/>
      <w:lang w:eastAsia="en-US"/>
    </w:rPr>
  </w:style>
</w:styles>
</file>

<file path=word/webSettings.xml><?xml version="1.0" encoding="utf-8"?>
<w:webSettings xmlns:r="http://schemas.openxmlformats.org/officeDocument/2006/relationships" xmlns:w="http://schemas.openxmlformats.org/wordprocessingml/2006/main">
  <w:divs>
    <w:div w:id="452407123">
      <w:bodyDiv w:val="1"/>
      <w:marLeft w:val="0"/>
      <w:marRight w:val="0"/>
      <w:marTop w:val="0"/>
      <w:marBottom w:val="0"/>
      <w:divBdr>
        <w:top w:val="none" w:sz="0" w:space="0" w:color="auto"/>
        <w:left w:val="none" w:sz="0" w:space="0" w:color="auto"/>
        <w:bottom w:val="none" w:sz="0" w:space="0" w:color="auto"/>
        <w:right w:val="none" w:sz="0" w:space="0" w:color="auto"/>
      </w:divBdr>
    </w:div>
    <w:div w:id="1355690798">
      <w:bodyDiv w:val="1"/>
      <w:marLeft w:val="0"/>
      <w:marRight w:val="0"/>
      <w:marTop w:val="0"/>
      <w:marBottom w:val="0"/>
      <w:divBdr>
        <w:top w:val="none" w:sz="0" w:space="0" w:color="auto"/>
        <w:left w:val="none" w:sz="0" w:space="0" w:color="auto"/>
        <w:bottom w:val="none" w:sz="0" w:space="0" w:color="auto"/>
        <w:right w:val="none" w:sz="0" w:space="0" w:color="auto"/>
      </w:divBdr>
    </w:div>
    <w:div w:id="1778600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576</Words>
  <Characters>3286</Characters>
  <Application>Microsoft Office Word</Application>
  <DocSecurity>0</DocSecurity>
  <Lines>27</Lines>
  <Paragraphs>7</Paragraphs>
  <ScaleCrop>false</ScaleCrop>
  <Company>微软用户（dong）</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NTKO</cp:lastModifiedBy>
  <cp:revision>3</cp:revision>
  <dcterms:created xsi:type="dcterms:W3CDTF">2021-08-18T08:18:00Z</dcterms:created>
  <dcterms:modified xsi:type="dcterms:W3CDTF">2021-08-23T07:30:00Z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