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F1" w:rsidRDefault="00C959FF">
      <w:r>
        <w:t>一、具体技术要求</w:t>
      </w:r>
    </w:p>
    <w:tbl>
      <w:tblPr>
        <w:tblStyle w:val="af7"/>
        <w:tblW w:w="0" w:type="auto"/>
        <w:tblLook w:val="04A0"/>
      </w:tblPr>
      <w:tblGrid>
        <w:gridCol w:w="2160"/>
        <w:gridCol w:w="2160"/>
        <w:gridCol w:w="2160"/>
        <w:gridCol w:w="2160"/>
      </w:tblGrid>
      <w:tr w:rsidR="008B5DF1">
        <w:tc>
          <w:tcPr>
            <w:tcW w:w="2160" w:type="dxa"/>
          </w:tcPr>
          <w:p w:rsidR="008B5DF1" w:rsidRDefault="00C959FF">
            <w:r>
              <w:t>序号</w:t>
            </w:r>
          </w:p>
        </w:tc>
        <w:tc>
          <w:tcPr>
            <w:tcW w:w="2160" w:type="dxa"/>
          </w:tcPr>
          <w:p w:rsidR="008B5DF1" w:rsidRDefault="00C959FF">
            <w:r>
              <w:t>货物名称</w:t>
            </w:r>
          </w:p>
        </w:tc>
        <w:tc>
          <w:tcPr>
            <w:tcW w:w="4320" w:type="dxa"/>
            <w:gridSpan w:val="2"/>
          </w:tcPr>
          <w:p w:rsidR="008B5DF1" w:rsidRDefault="00C959FF">
            <w:r>
              <w:t>技术要求</w:t>
            </w:r>
          </w:p>
        </w:tc>
      </w:tr>
      <w:tr w:rsidR="008B5DF1">
        <w:tc>
          <w:tcPr>
            <w:tcW w:w="4320" w:type="dxa"/>
            <w:gridSpan w:val="2"/>
          </w:tcPr>
          <w:p w:rsidR="008B5DF1" w:rsidRDefault="00C959FF">
            <w:r>
              <w:t>总体要求</w:t>
            </w:r>
          </w:p>
        </w:tc>
        <w:tc>
          <w:tcPr>
            <w:tcW w:w="4320" w:type="dxa"/>
            <w:gridSpan w:val="2"/>
          </w:tcPr>
          <w:p w:rsidR="008B5DF1" w:rsidRDefault="00C959FF">
            <w:r>
              <w:t>96孔模块，最大升温快，温度均一性优良，带 “动态温度”梯度功能；可同时优化8个不同的温度, 可用于快速优化实验条件。</w:t>
            </w:r>
          </w:p>
        </w:tc>
      </w:tr>
      <w:tr w:rsidR="008B5DF1">
        <w:tc>
          <w:tcPr>
            <w:tcW w:w="2160" w:type="dxa"/>
          </w:tcPr>
          <w:p w:rsidR="008B5DF1" w:rsidRDefault="00C959FF">
            <w:r>
              <w:t>2</w:t>
            </w:r>
          </w:p>
        </w:tc>
        <w:tc>
          <w:tcPr>
            <w:tcW w:w="2160" w:type="dxa"/>
          </w:tcPr>
          <w:p w:rsidR="008B5DF1" w:rsidRDefault="00C959FF">
            <w:r>
              <w:t>主机要求</w:t>
            </w:r>
          </w:p>
        </w:tc>
        <w:tc>
          <w:tcPr>
            <w:tcW w:w="4320" w:type="dxa"/>
            <w:gridSpan w:val="2"/>
          </w:tcPr>
          <w:p w:rsidR="008B5DF1" w:rsidRDefault="00C959FF">
            <w:r>
              <w:t>1.反应模块：96孔PCR反应模块；样品容量为: 96 x 0.2 ml</w:t>
            </w:r>
            <w:r>
              <w:br/>
            </w:r>
            <w:r>
              <w:br/>
              <w:t>2.温度范围：4-100°C</w:t>
            </w:r>
            <w:r>
              <w:br/>
            </w:r>
            <w:r>
              <w:br/>
              <w:t>3.样品体积: 1-100 ul</w:t>
            </w:r>
            <w:r>
              <w:br/>
            </w:r>
            <w:r>
              <w:br/>
              <w:t>▲4.最大升降温速率: ≥4°C/s</w:t>
            </w:r>
            <w:r>
              <w:br/>
            </w:r>
            <w:r>
              <w:br/>
              <w:t>5.温度均一性: ≤±0.5°C</w:t>
            </w:r>
            <w:r>
              <w:br/>
            </w:r>
            <w:r>
              <w:br/>
              <w:t>▲6.带“动态温度”梯度功能；可同时优化8个不同的温度, 可用于快速优化实验条件</w:t>
            </w:r>
            <w:r>
              <w:br/>
            </w:r>
            <w:r>
              <w:br/>
              <w:t>7.温度梯度范围: 30-100°C；温度梯度温差范围：1-25°C</w:t>
            </w:r>
            <w:r>
              <w:br/>
            </w:r>
            <w:r>
              <w:br/>
              <w:t>▲8.专为手指点触设计的电阻式触摸屏来控制仪器的操作</w:t>
            </w:r>
            <w:r>
              <w:br/>
            </w:r>
            <w:r>
              <w:br/>
              <w:t>9.5.7"高分辨率超大彩色液晶显示屏，文字及温度曲线全信息动态显示，保证实时控制实验过程</w:t>
            </w:r>
            <w:r>
              <w:br/>
            </w:r>
            <w:r>
              <w:br/>
              <w:t>10倡导绿色环保, 可在PCR仪空闲或运行过程中关闭显示屏，减少能源的消耗</w:t>
            </w:r>
            <w:r>
              <w:br/>
            </w:r>
            <w:r>
              <w:br/>
              <w:t>▲11.具有独立的孵育程序，方便快速设置连接或酶切等实验的孵育</w:t>
            </w:r>
            <w:r>
              <w:br/>
            </w:r>
            <w:r>
              <w:br/>
              <w:t>12. 具有专利的“O”型环设计，防止冷凝水及潮湿对半导体热电元件的腐蚀，提高使用寿命.</w:t>
            </w:r>
          </w:p>
        </w:tc>
      </w:tr>
      <w:tr w:rsidR="008B5DF1">
        <w:tc>
          <w:tcPr>
            <w:tcW w:w="2160" w:type="dxa"/>
          </w:tcPr>
          <w:p w:rsidR="008B5DF1" w:rsidRDefault="00C959FF">
            <w:r>
              <w:t>2</w:t>
            </w:r>
          </w:p>
        </w:tc>
        <w:tc>
          <w:tcPr>
            <w:tcW w:w="2160" w:type="dxa"/>
          </w:tcPr>
          <w:p w:rsidR="008B5DF1" w:rsidRDefault="00C959FF">
            <w:r>
              <w:t>附属设备要求</w:t>
            </w:r>
          </w:p>
        </w:tc>
        <w:tc>
          <w:tcPr>
            <w:tcW w:w="4320" w:type="dxa"/>
            <w:gridSpan w:val="2"/>
          </w:tcPr>
          <w:p w:rsidR="008B5DF1" w:rsidRDefault="00C959FF">
            <w:r>
              <w:t>1.1...</w:t>
            </w:r>
            <w:r>
              <w:br/>
            </w:r>
            <w:r>
              <w:br/>
              <w:t>1.1.1...</w:t>
            </w:r>
            <w:r>
              <w:br/>
            </w:r>
            <w:r>
              <w:br/>
            </w:r>
            <w:r>
              <w:lastRenderedPageBreak/>
              <w:t>1.2...</w:t>
            </w:r>
            <w:r>
              <w:br/>
            </w:r>
            <w:r>
              <w:br/>
              <w:t>1.2.1...</w:t>
            </w:r>
            <w:r>
              <w:br/>
            </w:r>
            <w:r>
              <w:br/>
              <w:t>1.3...</w:t>
            </w:r>
            <w:r>
              <w:br/>
            </w:r>
            <w:r>
              <w:br/>
              <w:t>1.3.1...</w:t>
            </w:r>
          </w:p>
        </w:tc>
      </w:tr>
      <w:tr w:rsidR="008B5DF1">
        <w:tc>
          <w:tcPr>
            <w:tcW w:w="8640" w:type="dxa"/>
            <w:gridSpan w:val="4"/>
          </w:tcPr>
          <w:p w:rsidR="008B5DF1" w:rsidRDefault="00C959FF">
            <w:r>
              <w:lastRenderedPageBreak/>
              <w:t>配置清单 (注：配置清单需明确数量、单位、且不可涉及产地品牌型号等)</w:t>
            </w:r>
          </w:p>
        </w:tc>
      </w:tr>
      <w:tr w:rsidR="008B5DF1">
        <w:tc>
          <w:tcPr>
            <w:tcW w:w="2160" w:type="dxa"/>
          </w:tcPr>
          <w:p w:rsidR="008B5DF1" w:rsidRDefault="00C959FF">
            <w:r>
              <w:t>序号</w:t>
            </w:r>
          </w:p>
        </w:tc>
        <w:tc>
          <w:tcPr>
            <w:tcW w:w="2160" w:type="dxa"/>
          </w:tcPr>
          <w:p w:rsidR="008B5DF1" w:rsidRDefault="00C959FF">
            <w:r>
              <w:t>名称</w:t>
            </w:r>
          </w:p>
        </w:tc>
        <w:tc>
          <w:tcPr>
            <w:tcW w:w="2160" w:type="dxa"/>
          </w:tcPr>
          <w:p w:rsidR="008B5DF1" w:rsidRDefault="00C959FF">
            <w:r>
              <w:t>单位</w:t>
            </w:r>
          </w:p>
        </w:tc>
        <w:tc>
          <w:tcPr>
            <w:tcW w:w="2160" w:type="dxa"/>
          </w:tcPr>
          <w:p w:rsidR="008B5DF1" w:rsidRDefault="00C959FF">
            <w:r>
              <w:t>数量</w:t>
            </w:r>
          </w:p>
        </w:tc>
      </w:tr>
      <w:tr w:rsidR="008B5DF1">
        <w:tc>
          <w:tcPr>
            <w:tcW w:w="2160" w:type="dxa"/>
          </w:tcPr>
          <w:p w:rsidR="008B5DF1" w:rsidRDefault="00C959FF">
            <w:r>
              <w:t>1</w:t>
            </w:r>
          </w:p>
        </w:tc>
        <w:tc>
          <w:tcPr>
            <w:tcW w:w="2160" w:type="dxa"/>
          </w:tcPr>
          <w:p w:rsidR="008B5DF1" w:rsidRDefault="00C959FF">
            <w:r>
              <w:t>梯度PCR仪主机</w:t>
            </w:r>
          </w:p>
        </w:tc>
        <w:tc>
          <w:tcPr>
            <w:tcW w:w="2160" w:type="dxa"/>
          </w:tcPr>
          <w:p w:rsidR="008B5DF1" w:rsidRDefault="00C959FF">
            <w:r>
              <w:t>台</w:t>
            </w:r>
          </w:p>
        </w:tc>
        <w:tc>
          <w:tcPr>
            <w:tcW w:w="2160" w:type="dxa"/>
          </w:tcPr>
          <w:p w:rsidR="008B5DF1" w:rsidRDefault="00C959FF">
            <w:r>
              <w:t>1</w:t>
            </w:r>
          </w:p>
        </w:tc>
      </w:tr>
    </w:tbl>
    <w:p w:rsidR="008B5DF1" w:rsidRDefault="00C959FF">
      <w:r>
        <w:t>二、商务条款</w:t>
      </w:r>
    </w:p>
    <w:tbl>
      <w:tblPr>
        <w:tblStyle w:val="af7"/>
        <w:tblW w:w="0" w:type="auto"/>
        <w:tblLook w:val="04A0"/>
      </w:tblPr>
      <w:tblGrid>
        <w:gridCol w:w="1440"/>
        <w:gridCol w:w="1440"/>
        <w:gridCol w:w="1440"/>
        <w:gridCol w:w="1440"/>
        <w:gridCol w:w="1440"/>
        <w:gridCol w:w="1440"/>
      </w:tblGrid>
      <w:tr w:rsidR="008B5DF1">
        <w:tc>
          <w:tcPr>
            <w:tcW w:w="2880" w:type="dxa"/>
            <w:gridSpan w:val="2"/>
          </w:tcPr>
          <w:p w:rsidR="008B5DF1" w:rsidRDefault="00C959FF">
            <w:r>
              <w:t>序号</w:t>
            </w:r>
          </w:p>
        </w:tc>
        <w:tc>
          <w:tcPr>
            <w:tcW w:w="2880" w:type="dxa"/>
            <w:gridSpan w:val="2"/>
          </w:tcPr>
          <w:p w:rsidR="008B5DF1" w:rsidRDefault="00C959FF">
            <w:r>
              <w:t>目录</w:t>
            </w:r>
          </w:p>
        </w:tc>
        <w:tc>
          <w:tcPr>
            <w:tcW w:w="2880" w:type="dxa"/>
            <w:gridSpan w:val="2"/>
          </w:tcPr>
          <w:p w:rsidR="008B5DF1" w:rsidRDefault="00C959FF">
            <w:r>
              <w:t>商务要求</w:t>
            </w:r>
          </w:p>
        </w:tc>
      </w:tr>
      <w:tr w:rsidR="008B5DF1">
        <w:tc>
          <w:tcPr>
            <w:tcW w:w="8640" w:type="dxa"/>
            <w:gridSpan w:val="6"/>
          </w:tcPr>
          <w:p w:rsidR="008B5DF1" w:rsidRDefault="00C959FF">
            <w:pPr>
              <w:rPr>
                <w:lang w:eastAsia="zh-CN"/>
              </w:rPr>
            </w:pPr>
            <w:r>
              <w:rPr>
                <w:lang w:eastAsia="zh-CN"/>
              </w:rPr>
              <w:t>（一）免费保修期内售后服务要求</w:t>
            </w:r>
          </w:p>
        </w:tc>
      </w:tr>
      <w:tr w:rsidR="008B5DF1">
        <w:tc>
          <w:tcPr>
            <w:tcW w:w="2880" w:type="dxa"/>
            <w:gridSpan w:val="2"/>
            <w:vMerge w:val="restart"/>
          </w:tcPr>
          <w:p w:rsidR="008B5DF1" w:rsidRDefault="00C959FF">
            <w:r>
              <w:t>1</w:t>
            </w:r>
          </w:p>
        </w:tc>
        <w:tc>
          <w:tcPr>
            <w:tcW w:w="2880" w:type="dxa"/>
            <w:gridSpan w:val="2"/>
            <w:vMerge w:val="restart"/>
          </w:tcPr>
          <w:p w:rsidR="008B5DF1" w:rsidRDefault="00C959FF">
            <w:r>
              <w:t>维修及维护服务</w:t>
            </w:r>
          </w:p>
        </w:tc>
        <w:tc>
          <w:tcPr>
            <w:tcW w:w="2880" w:type="dxa"/>
            <w:gridSpan w:val="2"/>
          </w:tcPr>
          <w:p w:rsidR="008B5DF1" w:rsidRDefault="00C959FF">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t>1.2</w:t>
            </w:r>
            <w:r w:rsidR="00531B10">
              <w:rPr>
                <w:rFonts w:hint="eastAsia"/>
                <w:lang w:eastAsia="zh-CN"/>
              </w:rPr>
              <w:t>三年</w:t>
            </w:r>
            <w:r>
              <w:t>免费保修期</w:t>
            </w:r>
            <w:r w:rsidR="00531B10">
              <w:rPr>
                <w:rFonts w:hint="eastAsia"/>
                <w:lang w:eastAsia="zh-CN"/>
              </w:rPr>
              <w:t>，在保修期</w:t>
            </w:r>
            <w:r>
              <w:t>内,年度定期预防性维护保养次数应不少于 4 次。</w:t>
            </w:r>
            <w:r>
              <w:rPr>
                <w:lang w:eastAsia="zh-CN"/>
              </w:rPr>
              <w:t>保修期内免费更换零配件、免工时费。每次预防性维护保养后应出具符合厂家标准的保养记录，每年度提供符合厂家技术标准或第三方认可的质控报告。</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1.3由设备制造商提供售后服务，4 小时内响应，24 小时维修到位（不可抗力情况除外）。消耗品和零配件供应及时，特殊情况下可提供备用机。</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8B5DF1">
        <w:tc>
          <w:tcPr>
            <w:tcW w:w="2880" w:type="dxa"/>
            <w:gridSpan w:val="2"/>
          </w:tcPr>
          <w:p w:rsidR="008B5DF1" w:rsidRDefault="00C959FF">
            <w:r>
              <w:t>2</w:t>
            </w:r>
          </w:p>
        </w:tc>
        <w:tc>
          <w:tcPr>
            <w:tcW w:w="2880" w:type="dxa"/>
            <w:gridSpan w:val="2"/>
          </w:tcPr>
          <w:p w:rsidR="008B5DF1" w:rsidRDefault="00C959FF">
            <w:r>
              <w:t>质量保证</w:t>
            </w:r>
          </w:p>
        </w:tc>
        <w:tc>
          <w:tcPr>
            <w:tcW w:w="2880" w:type="dxa"/>
            <w:gridSpan w:val="2"/>
          </w:tcPr>
          <w:p w:rsidR="008B5DF1" w:rsidRDefault="00C959FF">
            <w:r>
              <w:rPr>
                <w:lang w:eastAsia="zh-CN"/>
              </w:rPr>
              <w:t>2.1在免费保修期内, 投标人应确保年开机率在95%以上, 若不能达到此开机率，</w:t>
            </w:r>
            <w:r>
              <w:rPr>
                <w:lang w:eastAsia="zh-CN"/>
              </w:rPr>
              <w:lastRenderedPageBreak/>
              <w:t>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8B5DF1">
        <w:tc>
          <w:tcPr>
            <w:tcW w:w="8640" w:type="dxa"/>
            <w:gridSpan w:val="6"/>
          </w:tcPr>
          <w:p w:rsidR="008B5DF1" w:rsidRDefault="00C959FF">
            <w:pPr>
              <w:rPr>
                <w:lang w:eastAsia="zh-CN"/>
              </w:rPr>
            </w:pPr>
            <w:r>
              <w:rPr>
                <w:lang w:eastAsia="zh-CN"/>
              </w:rPr>
              <w:lastRenderedPageBreak/>
              <w:t>（二）免费保修期外售后服务要求</w:t>
            </w:r>
          </w:p>
        </w:tc>
      </w:tr>
      <w:tr w:rsidR="008B5DF1">
        <w:tc>
          <w:tcPr>
            <w:tcW w:w="2880" w:type="dxa"/>
            <w:gridSpan w:val="2"/>
            <w:vMerge w:val="restart"/>
          </w:tcPr>
          <w:p w:rsidR="008B5DF1" w:rsidRDefault="00C959FF">
            <w:r>
              <w:t>1</w:t>
            </w:r>
          </w:p>
        </w:tc>
        <w:tc>
          <w:tcPr>
            <w:tcW w:w="2880" w:type="dxa"/>
            <w:gridSpan w:val="2"/>
            <w:vMerge w:val="restart"/>
          </w:tcPr>
          <w:p w:rsidR="008B5DF1" w:rsidRDefault="00C959FF">
            <w:r>
              <w:t>服务内容及要求</w:t>
            </w:r>
          </w:p>
        </w:tc>
        <w:tc>
          <w:tcPr>
            <w:tcW w:w="2880" w:type="dxa"/>
            <w:gridSpan w:val="2"/>
          </w:tcPr>
          <w:p w:rsidR="008B5DF1" w:rsidRDefault="00C959FF">
            <w:pPr>
              <w:rPr>
                <w:lang w:eastAsia="zh-CN"/>
              </w:rPr>
            </w:pPr>
            <w:r>
              <w:rPr>
                <w:lang w:eastAsia="zh-CN"/>
              </w:rPr>
              <w:t>1.1由设备制造商提供售后服务，4小时内响应，24小时维修到位（不可抗力情况除外）。消耗品和零配件供应及时，特殊情况下可提供备用机。</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1.3维修的货物经采购人验收合格，且设备制造商提供维修专用发票后，采购人支付维修费用。</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1.5投标人及设备制造商不得以任何理由不按时进行维</w:t>
            </w:r>
            <w:r>
              <w:rPr>
                <w:lang w:eastAsia="zh-CN"/>
              </w:rPr>
              <w:lastRenderedPageBreak/>
              <w:t>修，不得要求采购人购买所谓“保修服务”（即：不论设备有无故障先买保修服务），不得在设备中嵌设任何不利于采购人使用与维修设备的障碍。在规定的设备使用寿命期限内保证相关配件供应。</w:t>
            </w:r>
          </w:p>
        </w:tc>
      </w:tr>
      <w:tr w:rsidR="008B5DF1">
        <w:tc>
          <w:tcPr>
            <w:tcW w:w="8640" w:type="dxa"/>
            <w:gridSpan w:val="6"/>
          </w:tcPr>
          <w:p w:rsidR="008B5DF1" w:rsidRDefault="00C959FF">
            <w:r>
              <w:lastRenderedPageBreak/>
              <w:t>（三）其他商务要求</w:t>
            </w:r>
          </w:p>
        </w:tc>
      </w:tr>
      <w:tr w:rsidR="008B5DF1">
        <w:tc>
          <w:tcPr>
            <w:tcW w:w="2880" w:type="dxa"/>
            <w:gridSpan w:val="2"/>
            <w:vMerge w:val="restart"/>
          </w:tcPr>
          <w:p w:rsidR="008B5DF1" w:rsidRDefault="00C959FF">
            <w:r>
              <w:t>1</w:t>
            </w:r>
          </w:p>
        </w:tc>
        <w:tc>
          <w:tcPr>
            <w:tcW w:w="2880" w:type="dxa"/>
            <w:gridSpan w:val="2"/>
            <w:vMerge w:val="restart"/>
          </w:tcPr>
          <w:p w:rsidR="008B5DF1" w:rsidRDefault="00C959FF">
            <w:r>
              <w:t>交货条件</w:t>
            </w:r>
          </w:p>
        </w:tc>
        <w:tc>
          <w:tcPr>
            <w:tcW w:w="2880" w:type="dxa"/>
            <w:gridSpan w:val="2"/>
          </w:tcPr>
          <w:p w:rsidR="008B5DF1" w:rsidRDefault="00C959FF">
            <w:pPr>
              <w:rPr>
                <w:lang w:eastAsia="zh-CN"/>
              </w:rPr>
            </w:pPr>
            <w:r>
              <w:rPr>
                <w:lang w:eastAsia="zh-CN"/>
              </w:rPr>
              <w:t>★1.1投标人在签订合同之日起 30日历日内交货并安装调试完毕，交付采购人验收。</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1.2签订合同后，如涉及机房装修改造，需立即向医院出具机房装修要求的各种资料。</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8B5DF1">
        <w:tc>
          <w:tcPr>
            <w:tcW w:w="2880" w:type="dxa"/>
            <w:gridSpan w:val="2"/>
            <w:vMerge/>
          </w:tcPr>
          <w:p w:rsidR="008B5DF1" w:rsidRDefault="008B5DF1"/>
        </w:tc>
        <w:tc>
          <w:tcPr>
            <w:tcW w:w="2880" w:type="dxa"/>
            <w:gridSpan w:val="2"/>
            <w:vMerge/>
          </w:tcPr>
          <w:p w:rsidR="008B5DF1" w:rsidRDefault="008B5DF1"/>
        </w:tc>
        <w:tc>
          <w:tcPr>
            <w:tcW w:w="2880" w:type="dxa"/>
            <w:gridSpan w:val="2"/>
          </w:tcPr>
          <w:p w:rsidR="008B5DF1" w:rsidRDefault="00C959FF">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8B5DF1">
            <w:pPr>
              <w:rPr>
                <w:lang w:eastAsia="zh-CN"/>
              </w:rPr>
            </w:pPr>
          </w:p>
        </w:tc>
      </w:tr>
      <w:tr w:rsidR="008B5DF1">
        <w:tc>
          <w:tcPr>
            <w:tcW w:w="2880" w:type="dxa"/>
            <w:gridSpan w:val="2"/>
            <w:vMerge w:val="restart"/>
          </w:tcPr>
          <w:p w:rsidR="008B5DF1" w:rsidRDefault="00C959FF">
            <w:r>
              <w:t>2</w:t>
            </w:r>
          </w:p>
        </w:tc>
        <w:tc>
          <w:tcPr>
            <w:tcW w:w="2880" w:type="dxa"/>
            <w:gridSpan w:val="2"/>
            <w:vMerge w:val="restart"/>
          </w:tcPr>
          <w:p w:rsidR="008B5DF1" w:rsidRDefault="00C959FF">
            <w:r>
              <w:t>运输、安装和验收</w:t>
            </w:r>
          </w:p>
        </w:tc>
        <w:tc>
          <w:tcPr>
            <w:tcW w:w="2880" w:type="dxa"/>
            <w:gridSpan w:val="2"/>
          </w:tcPr>
          <w:p w:rsidR="008B5DF1" w:rsidRDefault="00C959FF">
            <w:pPr>
              <w:rPr>
                <w:lang w:eastAsia="zh-CN"/>
              </w:rPr>
            </w:pPr>
            <w:r>
              <w:rPr>
                <w:lang w:eastAsia="zh-CN"/>
              </w:rPr>
              <w:t>2.1投标人负责将货物安全</w:t>
            </w:r>
            <w:r>
              <w:rPr>
                <w:lang w:eastAsia="zh-CN"/>
              </w:rPr>
              <w:lastRenderedPageBreak/>
              <w:t>无损运抵采购人指定地点,并承担设备的包装、运输、保险、装卸、安装调试、培训、商检及计量检测、关税、增值税和进口代理等费用。</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2.5设备安装过程中不得破坏已有设备、器具和装修，如有损坏，需无条件恢复原状。</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pPr>
              <w:rPr>
                <w:lang w:eastAsia="zh-CN"/>
              </w:rPr>
            </w:pPr>
            <w:r>
              <w:rPr>
                <w:lang w:eastAsia="zh-CN"/>
              </w:rPr>
              <w:t>2.6如安装过程需要吊装、搬运工人超过3人等情况，需提前一周向医院设备科、总务科申报，办理入场手续，所有院外工作人员在院区内工作，需接受医院监</w:t>
            </w:r>
            <w:r>
              <w:rPr>
                <w:lang w:eastAsia="zh-CN"/>
              </w:rPr>
              <w:lastRenderedPageBreak/>
              <w:t>管，佩戴医院发放的工牌，禁止吸烟及一切危害公共安全的行为，对有可能造成消防报警的，需提前申报。</w:t>
            </w:r>
          </w:p>
        </w:tc>
      </w:tr>
      <w:tr w:rsidR="008B5DF1">
        <w:tc>
          <w:tcPr>
            <w:tcW w:w="2880" w:type="dxa"/>
            <w:gridSpan w:val="2"/>
            <w:vMerge/>
          </w:tcPr>
          <w:p w:rsidR="008B5DF1" w:rsidRDefault="008B5DF1">
            <w:pPr>
              <w:rPr>
                <w:lang w:eastAsia="zh-CN"/>
              </w:rPr>
            </w:pPr>
          </w:p>
        </w:tc>
        <w:tc>
          <w:tcPr>
            <w:tcW w:w="2880" w:type="dxa"/>
            <w:gridSpan w:val="2"/>
            <w:vMerge/>
          </w:tcPr>
          <w:p w:rsidR="008B5DF1" w:rsidRDefault="008B5DF1">
            <w:pPr>
              <w:rPr>
                <w:lang w:eastAsia="zh-CN"/>
              </w:rPr>
            </w:pPr>
          </w:p>
        </w:tc>
        <w:tc>
          <w:tcPr>
            <w:tcW w:w="2880" w:type="dxa"/>
            <w:gridSpan w:val="2"/>
          </w:tcPr>
          <w:p w:rsidR="008B5DF1" w:rsidRDefault="00C959FF">
            <w:r>
              <w:t>2.7医疗设备的包装箱使用后由中标（成交）供应商负责处理。</w:t>
            </w:r>
          </w:p>
        </w:tc>
      </w:tr>
      <w:tr w:rsidR="008B5DF1">
        <w:tc>
          <w:tcPr>
            <w:tcW w:w="2880" w:type="dxa"/>
            <w:gridSpan w:val="2"/>
            <w:vMerge/>
          </w:tcPr>
          <w:p w:rsidR="008B5DF1" w:rsidRDefault="008B5DF1"/>
        </w:tc>
        <w:tc>
          <w:tcPr>
            <w:tcW w:w="2880" w:type="dxa"/>
            <w:gridSpan w:val="2"/>
            <w:vMerge/>
          </w:tcPr>
          <w:p w:rsidR="008B5DF1" w:rsidRDefault="008B5DF1"/>
        </w:tc>
        <w:tc>
          <w:tcPr>
            <w:tcW w:w="2880" w:type="dxa"/>
            <w:gridSpan w:val="2"/>
          </w:tcPr>
          <w:p w:rsidR="008B5DF1" w:rsidRDefault="00C959FF">
            <w:r>
              <w:t>2.8废气排放、排污等接口无条件改造为医院已有标准和制式。</w:t>
            </w:r>
          </w:p>
        </w:tc>
      </w:tr>
      <w:tr w:rsidR="008B5DF1">
        <w:tc>
          <w:tcPr>
            <w:tcW w:w="2880" w:type="dxa"/>
            <w:gridSpan w:val="2"/>
          </w:tcPr>
          <w:p w:rsidR="008B5DF1" w:rsidRDefault="008B5DF1"/>
        </w:tc>
        <w:tc>
          <w:tcPr>
            <w:tcW w:w="2880" w:type="dxa"/>
            <w:gridSpan w:val="2"/>
          </w:tcPr>
          <w:p w:rsidR="008B5DF1" w:rsidRDefault="008B5DF1"/>
        </w:tc>
        <w:tc>
          <w:tcPr>
            <w:tcW w:w="2880" w:type="dxa"/>
            <w:gridSpan w:val="2"/>
          </w:tcPr>
          <w:p w:rsidR="008B5DF1" w:rsidRDefault="008B5DF1"/>
        </w:tc>
      </w:tr>
      <w:tr w:rsidR="008B5DF1">
        <w:tc>
          <w:tcPr>
            <w:tcW w:w="2880" w:type="dxa"/>
            <w:gridSpan w:val="2"/>
          </w:tcPr>
          <w:p w:rsidR="008B5DF1" w:rsidRDefault="00C959FF">
            <w:r>
              <w:t>3</w:t>
            </w:r>
          </w:p>
        </w:tc>
        <w:tc>
          <w:tcPr>
            <w:tcW w:w="2880" w:type="dxa"/>
            <w:gridSpan w:val="2"/>
          </w:tcPr>
          <w:p w:rsidR="008B5DF1" w:rsidRDefault="00C959FF">
            <w:r>
              <w:t>培训</w:t>
            </w:r>
          </w:p>
        </w:tc>
        <w:tc>
          <w:tcPr>
            <w:tcW w:w="2880" w:type="dxa"/>
            <w:gridSpan w:val="2"/>
          </w:tcPr>
          <w:p w:rsidR="008B5DF1" w:rsidRDefault="00C959FF">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8B5DF1">
        <w:tc>
          <w:tcPr>
            <w:tcW w:w="2880" w:type="dxa"/>
            <w:gridSpan w:val="2"/>
            <w:vMerge w:val="restart"/>
          </w:tcPr>
          <w:p w:rsidR="008B5DF1" w:rsidRDefault="00C959FF">
            <w:r>
              <w:t>4</w:t>
            </w:r>
          </w:p>
        </w:tc>
        <w:tc>
          <w:tcPr>
            <w:tcW w:w="2880" w:type="dxa"/>
            <w:gridSpan w:val="2"/>
            <w:vMerge w:val="restart"/>
          </w:tcPr>
          <w:p w:rsidR="008B5DF1" w:rsidRDefault="00C959FF">
            <w:r>
              <w:t>知识产权</w:t>
            </w:r>
          </w:p>
        </w:tc>
        <w:tc>
          <w:tcPr>
            <w:tcW w:w="2880" w:type="dxa"/>
            <w:gridSpan w:val="2"/>
          </w:tcPr>
          <w:p w:rsidR="008B5DF1" w:rsidRDefault="00C959FF">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8B5DF1">
        <w:tc>
          <w:tcPr>
            <w:tcW w:w="2880" w:type="dxa"/>
            <w:gridSpan w:val="2"/>
            <w:vMerge/>
          </w:tcPr>
          <w:p w:rsidR="008B5DF1" w:rsidRDefault="008B5DF1"/>
        </w:tc>
        <w:tc>
          <w:tcPr>
            <w:tcW w:w="2880" w:type="dxa"/>
            <w:gridSpan w:val="2"/>
            <w:vMerge/>
          </w:tcPr>
          <w:p w:rsidR="008B5DF1" w:rsidRDefault="008B5DF1"/>
        </w:tc>
        <w:tc>
          <w:tcPr>
            <w:tcW w:w="2880" w:type="dxa"/>
            <w:gridSpan w:val="2"/>
          </w:tcPr>
          <w:p w:rsidR="008B5DF1" w:rsidRDefault="00C959FF">
            <w:r>
              <w:t>4.2采购人购买产品后，有权对该产品与其他设备进行配套、整合或适当改进，而免受侵犯专利权的起诉。</w:t>
            </w:r>
          </w:p>
        </w:tc>
      </w:tr>
      <w:tr w:rsidR="008B5DF1">
        <w:tc>
          <w:tcPr>
            <w:tcW w:w="2880" w:type="dxa"/>
            <w:gridSpan w:val="2"/>
          </w:tcPr>
          <w:p w:rsidR="008B5DF1" w:rsidRDefault="00C959FF">
            <w:r>
              <w:t>5</w:t>
            </w:r>
          </w:p>
        </w:tc>
        <w:tc>
          <w:tcPr>
            <w:tcW w:w="2880" w:type="dxa"/>
            <w:gridSpan w:val="2"/>
          </w:tcPr>
          <w:p w:rsidR="008B5DF1" w:rsidRDefault="00C959FF">
            <w:r>
              <w:t>付款方式</w:t>
            </w:r>
          </w:p>
        </w:tc>
        <w:tc>
          <w:tcPr>
            <w:tcW w:w="2880" w:type="dxa"/>
            <w:gridSpan w:val="2"/>
          </w:tcPr>
          <w:p w:rsidR="008B5DF1" w:rsidRDefault="00C959FF">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B5DF1">
        <w:tc>
          <w:tcPr>
            <w:tcW w:w="2880" w:type="dxa"/>
            <w:gridSpan w:val="2"/>
            <w:vMerge w:val="restart"/>
          </w:tcPr>
          <w:p w:rsidR="008B5DF1" w:rsidRDefault="00C959FF">
            <w:r>
              <w:t>6</w:t>
            </w:r>
          </w:p>
        </w:tc>
        <w:tc>
          <w:tcPr>
            <w:tcW w:w="2880" w:type="dxa"/>
            <w:gridSpan w:val="2"/>
            <w:vMerge w:val="restart"/>
          </w:tcPr>
          <w:p w:rsidR="008B5DF1" w:rsidRDefault="00C959FF">
            <w:r>
              <w:t>违约责任</w:t>
            </w:r>
          </w:p>
        </w:tc>
        <w:tc>
          <w:tcPr>
            <w:tcW w:w="2880" w:type="dxa"/>
            <w:gridSpan w:val="2"/>
          </w:tcPr>
          <w:p w:rsidR="008B5DF1" w:rsidRDefault="00C959FF">
            <w:r>
              <w:t>6.1中标人不能交货的，需</w:t>
            </w:r>
            <w:r>
              <w:lastRenderedPageBreak/>
              <w:t>偿付不能交货部分货款的  10% 的违约金并按主管部门相关规定处理。</w:t>
            </w:r>
          </w:p>
        </w:tc>
      </w:tr>
      <w:tr w:rsidR="008B5DF1">
        <w:tc>
          <w:tcPr>
            <w:tcW w:w="2880" w:type="dxa"/>
            <w:gridSpan w:val="2"/>
            <w:vMerge/>
          </w:tcPr>
          <w:p w:rsidR="008B5DF1" w:rsidRDefault="008B5DF1"/>
        </w:tc>
        <w:tc>
          <w:tcPr>
            <w:tcW w:w="2880" w:type="dxa"/>
            <w:gridSpan w:val="2"/>
            <w:vMerge/>
          </w:tcPr>
          <w:p w:rsidR="008B5DF1" w:rsidRDefault="008B5DF1"/>
        </w:tc>
        <w:tc>
          <w:tcPr>
            <w:tcW w:w="2880" w:type="dxa"/>
            <w:gridSpan w:val="2"/>
          </w:tcPr>
          <w:p w:rsidR="008B5DF1" w:rsidRDefault="00C959FF">
            <w:r>
              <w:t>6.2中标人逾期交货的，将被没收履约保证金并按主管部门相关规定处理。</w:t>
            </w:r>
          </w:p>
        </w:tc>
      </w:tr>
      <w:tr w:rsidR="008B5DF1">
        <w:tc>
          <w:tcPr>
            <w:tcW w:w="2880" w:type="dxa"/>
            <w:gridSpan w:val="2"/>
            <w:vMerge/>
          </w:tcPr>
          <w:p w:rsidR="008B5DF1" w:rsidRDefault="008B5DF1"/>
        </w:tc>
        <w:tc>
          <w:tcPr>
            <w:tcW w:w="2880" w:type="dxa"/>
            <w:gridSpan w:val="2"/>
            <w:vMerge/>
          </w:tcPr>
          <w:p w:rsidR="008B5DF1" w:rsidRDefault="008B5DF1"/>
        </w:tc>
        <w:tc>
          <w:tcPr>
            <w:tcW w:w="2880" w:type="dxa"/>
            <w:gridSpan w:val="2"/>
          </w:tcPr>
          <w:p w:rsidR="008B5DF1" w:rsidRDefault="00C959FF">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8B5DF1">
        <w:tc>
          <w:tcPr>
            <w:tcW w:w="2880" w:type="dxa"/>
            <w:gridSpan w:val="2"/>
            <w:vMerge/>
          </w:tcPr>
          <w:p w:rsidR="008B5DF1" w:rsidRDefault="008B5DF1"/>
        </w:tc>
        <w:tc>
          <w:tcPr>
            <w:tcW w:w="2880" w:type="dxa"/>
            <w:gridSpan w:val="2"/>
            <w:vMerge/>
          </w:tcPr>
          <w:p w:rsidR="008B5DF1" w:rsidRDefault="008B5DF1"/>
        </w:tc>
        <w:tc>
          <w:tcPr>
            <w:tcW w:w="2880" w:type="dxa"/>
            <w:gridSpan w:val="2"/>
          </w:tcPr>
          <w:p w:rsidR="008B5DF1" w:rsidRDefault="008B5DF1"/>
        </w:tc>
      </w:tr>
      <w:tr w:rsidR="008B5DF1">
        <w:tc>
          <w:tcPr>
            <w:tcW w:w="2880" w:type="dxa"/>
            <w:gridSpan w:val="2"/>
            <w:vMerge/>
          </w:tcPr>
          <w:p w:rsidR="008B5DF1" w:rsidRDefault="008B5DF1"/>
        </w:tc>
        <w:tc>
          <w:tcPr>
            <w:tcW w:w="2880" w:type="dxa"/>
            <w:gridSpan w:val="2"/>
            <w:vMerge/>
          </w:tcPr>
          <w:p w:rsidR="008B5DF1" w:rsidRDefault="008B5DF1"/>
        </w:tc>
        <w:tc>
          <w:tcPr>
            <w:tcW w:w="2880" w:type="dxa"/>
            <w:gridSpan w:val="2"/>
          </w:tcPr>
          <w:p w:rsidR="008B5DF1" w:rsidRDefault="008B5DF1"/>
        </w:tc>
      </w:tr>
      <w:tr w:rsidR="008B5DF1">
        <w:tc>
          <w:tcPr>
            <w:tcW w:w="2880" w:type="dxa"/>
            <w:gridSpan w:val="2"/>
          </w:tcPr>
          <w:p w:rsidR="008B5DF1" w:rsidRDefault="00C959FF">
            <w:r>
              <w:t>7</w:t>
            </w:r>
          </w:p>
        </w:tc>
        <w:tc>
          <w:tcPr>
            <w:tcW w:w="2880" w:type="dxa"/>
            <w:gridSpan w:val="2"/>
          </w:tcPr>
          <w:p w:rsidR="008B5DF1" w:rsidRDefault="00C959FF">
            <w:r>
              <w:t>数据接口要求</w:t>
            </w:r>
          </w:p>
        </w:tc>
        <w:tc>
          <w:tcPr>
            <w:tcW w:w="2880" w:type="dxa"/>
            <w:gridSpan w:val="2"/>
          </w:tcPr>
          <w:p w:rsidR="008B5DF1" w:rsidRDefault="00C959FF">
            <w:r>
              <w:t>7.1中标（成交）供应商应无偿配合医院信息科将设备连接到信息系统中，连接信息系统过程中如需产生费用则由其承担。中标（成交）供应商不能向医院信息系统如HIS、PACS、LIS等提出另行支付接口费等费用。</w:t>
            </w:r>
          </w:p>
        </w:tc>
      </w:tr>
      <w:tr w:rsidR="008B5DF1">
        <w:tc>
          <w:tcPr>
            <w:tcW w:w="2880" w:type="dxa"/>
            <w:gridSpan w:val="2"/>
          </w:tcPr>
          <w:p w:rsidR="008B5DF1" w:rsidRDefault="00C959FF">
            <w:r>
              <w:t>8</w:t>
            </w:r>
          </w:p>
        </w:tc>
        <w:tc>
          <w:tcPr>
            <w:tcW w:w="2880" w:type="dxa"/>
            <w:gridSpan w:val="2"/>
          </w:tcPr>
          <w:p w:rsidR="008B5DF1" w:rsidRDefault="00C959FF">
            <w:r>
              <w:t>其他</w:t>
            </w:r>
          </w:p>
        </w:tc>
        <w:tc>
          <w:tcPr>
            <w:tcW w:w="2880" w:type="dxa"/>
            <w:gridSpan w:val="2"/>
          </w:tcPr>
          <w:p w:rsidR="008B5DF1" w:rsidRDefault="00C959FF">
            <w:r>
              <w:t>8.1投标人应按其投标文件中的承诺，进行其他售后服务工作。</w:t>
            </w:r>
          </w:p>
        </w:tc>
      </w:tr>
      <w:tr w:rsidR="008B5DF1">
        <w:tc>
          <w:tcPr>
            <w:tcW w:w="1440" w:type="dxa"/>
            <w:vMerge w:val="restart"/>
          </w:tcPr>
          <w:p w:rsidR="008B5DF1" w:rsidRDefault="00C959FF">
            <w:r>
              <w:t>9</w:t>
            </w:r>
          </w:p>
        </w:tc>
        <w:tc>
          <w:tcPr>
            <w:tcW w:w="1440" w:type="dxa"/>
          </w:tcPr>
          <w:p w:rsidR="008B5DF1" w:rsidRDefault="00C959FF">
            <w:r>
              <w:t>配件名称</w:t>
            </w:r>
          </w:p>
        </w:tc>
        <w:tc>
          <w:tcPr>
            <w:tcW w:w="1440" w:type="dxa"/>
          </w:tcPr>
          <w:p w:rsidR="008B5DF1" w:rsidRDefault="00C959FF">
            <w:r>
              <w:t>单位</w:t>
            </w:r>
          </w:p>
        </w:tc>
        <w:tc>
          <w:tcPr>
            <w:tcW w:w="1440" w:type="dxa"/>
          </w:tcPr>
          <w:p w:rsidR="008B5DF1" w:rsidRDefault="00C959FF">
            <w:r>
              <w:t>单价</w:t>
            </w:r>
          </w:p>
        </w:tc>
        <w:tc>
          <w:tcPr>
            <w:tcW w:w="1440" w:type="dxa"/>
          </w:tcPr>
          <w:p w:rsidR="008B5DF1" w:rsidRDefault="00C959FF">
            <w:r>
              <w:t>生产厂商</w:t>
            </w:r>
          </w:p>
        </w:tc>
        <w:tc>
          <w:tcPr>
            <w:tcW w:w="1440" w:type="dxa"/>
          </w:tcPr>
          <w:p w:rsidR="008B5DF1" w:rsidRDefault="00C959FF">
            <w:r>
              <w:t>备注</w:t>
            </w:r>
          </w:p>
        </w:tc>
      </w:tr>
      <w:tr w:rsidR="008B5DF1">
        <w:tc>
          <w:tcPr>
            <w:tcW w:w="1440" w:type="dxa"/>
            <w:vMerge/>
          </w:tcPr>
          <w:p w:rsidR="008B5DF1" w:rsidRDefault="008B5DF1"/>
        </w:tc>
        <w:tc>
          <w:tcPr>
            <w:tcW w:w="1440" w:type="dxa"/>
          </w:tcPr>
          <w:p w:rsidR="008B5DF1" w:rsidRDefault="008B5DF1"/>
        </w:tc>
        <w:tc>
          <w:tcPr>
            <w:tcW w:w="1440" w:type="dxa"/>
          </w:tcPr>
          <w:p w:rsidR="008B5DF1" w:rsidRDefault="008B5DF1"/>
        </w:tc>
        <w:tc>
          <w:tcPr>
            <w:tcW w:w="1440" w:type="dxa"/>
          </w:tcPr>
          <w:p w:rsidR="008B5DF1" w:rsidRDefault="008B5DF1"/>
        </w:tc>
        <w:tc>
          <w:tcPr>
            <w:tcW w:w="1440" w:type="dxa"/>
          </w:tcPr>
          <w:p w:rsidR="008B5DF1" w:rsidRDefault="008B5DF1"/>
        </w:tc>
        <w:tc>
          <w:tcPr>
            <w:tcW w:w="1440" w:type="dxa"/>
          </w:tcPr>
          <w:p w:rsidR="008B5DF1" w:rsidRDefault="008B5DF1"/>
        </w:tc>
      </w:tr>
    </w:tbl>
    <w:p w:rsidR="003E590D" w:rsidRDefault="003E590D"/>
    <w:sectPr w:rsidR="003E590D"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DFD" w:rsidRDefault="00542DFD" w:rsidP="00531B10">
      <w:pPr>
        <w:spacing w:after="0" w:line="240" w:lineRule="auto"/>
      </w:pPr>
      <w:r>
        <w:separator/>
      </w:r>
    </w:p>
  </w:endnote>
  <w:endnote w:type="continuationSeparator" w:id="1">
    <w:p w:rsidR="00542DFD" w:rsidRDefault="00542DFD" w:rsidP="00531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DFD" w:rsidRDefault="00542DFD" w:rsidP="00531B10">
      <w:pPr>
        <w:spacing w:after="0" w:line="240" w:lineRule="auto"/>
      </w:pPr>
      <w:r>
        <w:separator/>
      </w:r>
    </w:p>
  </w:footnote>
  <w:footnote w:type="continuationSeparator" w:id="1">
    <w:p w:rsidR="00542DFD" w:rsidRDefault="00542DFD" w:rsidP="00531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3E590D"/>
    <w:rsid w:val="00531B10"/>
    <w:rsid w:val="00542DFD"/>
    <w:rsid w:val="008B5DF1"/>
    <w:rsid w:val="00AA1D8D"/>
    <w:rsid w:val="00B47730"/>
    <w:rsid w:val="00C959FF"/>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531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531B10"/>
    <w:rPr>
      <w:rFonts w:ascii="宋体" w:eastAsia="宋体" w:hAnsi="宋体"/>
      <w:sz w:val="18"/>
      <w:szCs w:val="18"/>
    </w:rPr>
  </w:style>
  <w:style w:type="paragraph" w:styleId="aff0">
    <w:name w:val="footer"/>
    <w:basedOn w:val="a1"/>
    <w:link w:val="Char6"/>
    <w:uiPriority w:val="99"/>
    <w:semiHidden/>
    <w:unhideWhenUsed/>
    <w:rsid w:val="00531B1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531B10"/>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3572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2021-08-24T01:05:00Z</dcterms:created>
  <dcterms:modified xsi:type="dcterms:W3CDTF">2021-08-27T02:54:00Z</dcterms:modified>
</cp:coreProperties>
</file>