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17" w:rsidRDefault="005D0FA8">
      <w:r>
        <w:t>一、具体技术要求</w:t>
      </w:r>
    </w:p>
    <w:tbl>
      <w:tblPr>
        <w:tblStyle w:val="af7"/>
        <w:tblW w:w="0" w:type="auto"/>
        <w:tblLook w:val="04A0"/>
      </w:tblPr>
      <w:tblGrid>
        <w:gridCol w:w="2160"/>
        <w:gridCol w:w="2160"/>
        <w:gridCol w:w="2160"/>
        <w:gridCol w:w="2160"/>
      </w:tblGrid>
      <w:tr w:rsidR="00857C17">
        <w:tc>
          <w:tcPr>
            <w:tcW w:w="2160" w:type="dxa"/>
          </w:tcPr>
          <w:p w:rsidR="00857C17" w:rsidRDefault="005D0FA8">
            <w:r>
              <w:t>序号</w:t>
            </w:r>
          </w:p>
        </w:tc>
        <w:tc>
          <w:tcPr>
            <w:tcW w:w="2160" w:type="dxa"/>
          </w:tcPr>
          <w:p w:rsidR="00857C17" w:rsidRDefault="005D0FA8">
            <w:r>
              <w:t>货物名称</w:t>
            </w:r>
          </w:p>
        </w:tc>
        <w:tc>
          <w:tcPr>
            <w:tcW w:w="4320" w:type="dxa"/>
            <w:gridSpan w:val="2"/>
          </w:tcPr>
          <w:p w:rsidR="00857C17" w:rsidRDefault="005D0FA8">
            <w:r>
              <w:t>技术要求</w:t>
            </w:r>
          </w:p>
        </w:tc>
      </w:tr>
      <w:tr w:rsidR="00857C17">
        <w:tc>
          <w:tcPr>
            <w:tcW w:w="4320" w:type="dxa"/>
            <w:gridSpan w:val="2"/>
          </w:tcPr>
          <w:p w:rsidR="00857C17" w:rsidRDefault="005D0FA8">
            <w:r>
              <w:t>总体要求</w:t>
            </w:r>
          </w:p>
        </w:tc>
        <w:tc>
          <w:tcPr>
            <w:tcW w:w="4320" w:type="dxa"/>
            <w:gridSpan w:val="2"/>
          </w:tcPr>
          <w:p w:rsidR="00857C17" w:rsidRDefault="005D0FA8">
            <w:r>
              <w:t>▲1</w:t>
            </w:r>
            <w:r>
              <w:t>、热板尺寸：</w:t>
            </w:r>
            <w:r>
              <w:t xml:space="preserve"> (WxDxH): ≥230x510x33 MM</w:t>
            </w:r>
            <w:r>
              <w:br/>
            </w:r>
            <w:r>
              <w:br/>
              <w:t>2</w:t>
            </w:r>
            <w:r>
              <w:t>、控制器尺寸：</w:t>
            </w:r>
            <w:r>
              <w:t>(WxDxH)</w:t>
            </w:r>
            <w:r>
              <w:t>：</w:t>
            </w:r>
            <w:r>
              <w:t>≤115x140x58 MM</w:t>
            </w:r>
            <w:r>
              <w:br/>
            </w:r>
            <w:r>
              <w:br/>
              <w:t>3</w:t>
            </w:r>
            <w:r>
              <w:t>、功率：最大时：</w:t>
            </w:r>
            <w:r>
              <w:t>≤80W,</w:t>
            </w:r>
            <w:r>
              <w:t>平均</w:t>
            </w:r>
            <w:r>
              <w:t>20W</w:t>
            </w:r>
            <w:r>
              <w:br/>
            </w:r>
            <w:r>
              <w:br/>
              <w:t>4</w:t>
            </w:r>
            <w:r>
              <w:t>、预热时间：</w:t>
            </w:r>
            <w:r>
              <w:t>≤30</w:t>
            </w:r>
            <w:r>
              <w:t>分钟</w:t>
            </w:r>
            <w:r>
              <w:br/>
            </w:r>
            <w:r>
              <w:br/>
              <w:t>5</w:t>
            </w:r>
            <w:r>
              <w:t>、温度控制范围：</w:t>
            </w:r>
            <w:r>
              <w:t>35℃-40℃</w:t>
            </w:r>
            <w:r>
              <w:t>，</w:t>
            </w:r>
            <w:r>
              <w:t>0.1℃</w:t>
            </w:r>
            <w:r>
              <w:t>可调，常规设置：</w:t>
            </w:r>
            <w:r>
              <w:t>37℃</w:t>
            </w:r>
            <w:r>
              <w:br/>
            </w:r>
            <w:r>
              <w:br/>
              <w:t>6</w:t>
            </w:r>
            <w:r>
              <w:t>、温度控制精确度：</w:t>
            </w:r>
            <w:r>
              <w:t xml:space="preserve">± 0.1 ℃ </w:t>
            </w:r>
            <w:r>
              <w:br/>
            </w:r>
            <w:r>
              <w:br/>
              <w:t>7</w:t>
            </w:r>
            <w:r>
              <w:t>、正常工作环境：</w:t>
            </w:r>
            <w:r>
              <w:t>20 ℃– 35℃</w:t>
            </w:r>
            <w:r>
              <w:t>，湿度：</w:t>
            </w:r>
            <w:r>
              <w:t>95%</w:t>
            </w:r>
            <w:r>
              <w:t>以下</w:t>
            </w:r>
            <w:r>
              <w:t xml:space="preserve"> </w:t>
            </w:r>
            <w:r>
              <w:br/>
            </w:r>
            <w:r>
              <w:br/>
              <w:t>▲8</w:t>
            </w:r>
            <w:r>
              <w:t>、恒温热板采用白色水晶砖材质</w:t>
            </w:r>
            <w:r>
              <w:br/>
            </w:r>
            <w:r>
              <w:br/>
              <w:t>▲9</w:t>
            </w:r>
            <w:r>
              <w:t>、台面具备胚胎无毒无放射性安全测试认证报告。</w:t>
            </w:r>
            <w:r>
              <w:br/>
            </w:r>
            <w:r>
              <w:br/>
            </w:r>
            <w:r>
              <w:br/>
            </w:r>
            <w:r>
              <w:br/>
            </w:r>
          </w:p>
        </w:tc>
      </w:tr>
      <w:tr w:rsidR="00857C17">
        <w:tc>
          <w:tcPr>
            <w:tcW w:w="2160" w:type="dxa"/>
          </w:tcPr>
          <w:p w:rsidR="00857C17" w:rsidRDefault="005D0FA8">
            <w:r>
              <w:t>2</w:t>
            </w:r>
          </w:p>
        </w:tc>
        <w:tc>
          <w:tcPr>
            <w:tcW w:w="2160" w:type="dxa"/>
          </w:tcPr>
          <w:p w:rsidR="00857C17" w:rsidRDefault="005D0FA8">
            <w:r>
              <w:t>主机要求</w:t>
            </w:r>
          </w:p>
        </w:tc>
        <w:tc>
          <w:tcPr>
            <w:tcW w:w="4320" w:type="dxa"/>
            <w:gridSpan w:val="2"/>
          </w:tcPr>
          <w:p w:rsidR="00857C17" w:rsidRDefault="00857C17"/>
        </w:tc>
      </w:tr>
      <w:tr w:rsidR="00857C17">
        <w:tc>
          <w:tcPr>
            <w:tcW w:w="2160" w:type="dxa"/>
          </w:tcPr>
          <w:p w:rsidR="00857C17" w:rsidRDefault="005D0FA8">
            <w:r>
              <w:t>2</w:t>
            </w:r>
          </w:p>
        </w:tc>
        <w:tc>
          <w:tcPr>
            <w:tcW w:w="2160" w:type="dxa"/>
          </w:tcPr>
          <w:p w:rsidR="00857C17" w:rsidRDefault="005D0FA8">
            <w:r>
              <w:t>附属设备要求</w:t>
            </w:r>
          </w:p>
        </w:tc>
        <w:tc>
          <w:tcPr>
            <w:tcW w:w="4320" w:type="dxa"/>
            <w:gridSpan w:val="2"/>
          </w:tcPr>
          <w:p w:rsidR="00857C17" w:rsidRDefault="00857C17"/>
        </w:tc>
      </w:tr>
      <w:tr w:rsidR="00857C17">
        <w:tc>
          <w:tcPr>
            <w:tcW w:w="8640" w:type="dxa"/>
            <w:gridSpan w:val="4"/>
          </w:tcPr>
          <w:p w:rsidR="00857C17" w:rsidRDefault="005D0FA8">
            <w:r>
              <w:t>配置清单</w:t>
            </w:r>
            <w:r>
              <w:t xml:space="preserve"> (</w:t>
            </w:r>
            <w:r>
              <w:t>注：配置清单需明确数量、单位、且不可涉及产地品牌型号等</w:t>
            </w:r>
            <w:r>
              <w:t>)</w:t>
            </w:r>
          </w:p>
        </w:tc>
      </w:tr>
      <w:tr w:rsidR="00857C17">
        <w:tc>
          <w:tcPr>
            <w:tcW w:w="2160" w:type="dxa"/>
          </w:tcPr>
          <w:p w:rsidR="00857C17" w:rsidRDefault="005D0FA8">
            <w:r>
              <w:t>序号</w:t>
            </w:r>
          </w:p>
        </w:tc>
        <w:tc>
          <w:tcPr>
            <w:tcW w:w="2160" w:type="dxa"/>
          </w:tcPr>
          <w:p w:rsidR="00857C17" w:rsidRDefault="005D0FA8">
            <w:r>
              <w:t>名称</w:t>
            </w:r>
          </w:p>
        </w:tc>
        <w:tc>
          <w:tcPr>
            <w:tcW w:w="2160" w:type="dxa"/>
          </w:tcPr>
          <w:p w:rsidR="00857C17" w:rsidRDefault="005D0FA8">
            <w:r>
              <w:t>单位</w:t>
            </w:r>
          </w:p>
        </w:tc>
        <w:tc>
          <w:tcPr>
            <w:tcW w:w="2160" w:type="dxa"/>
          </w:tcPr>
          <w:p w:rsidR="00857C17" w:rsidRDefault="005D0FA8">
            <w:r>
              <w:t>数量</w:t>
            </w:r>
          </w:p>
        </w:tc>
      </w:tr>
      <w:tr w:rsidR="00857C17">
        <w:tc>
          <w:tcPr>
            <w:tcW w:w="2160" w:type="dxa"/>
          </w:tcPr>
          <w:p w:rsidR="00857C17" w:rsidRDefault="005D0FA8">
            <w:r>
              <w:t>1</w:t>
            </w:r>
          </w:p>
        </w:tc>
        <w:tc>
          <w:tcPr>
            <w:tcW w:w="2160" w:type="dxa"/>
          </w:tcPr>
          <w:p w:rsidR="00857C17" w:rsidRDefault="005D0FA8">
            <w:r>
              <w:t>恒温热板</w:t>
            </w:r>
          </w:p>
        </w:tc>
        <w:tc>
          <w:tcPr>
            <w:tcW w:w="2160" w:type="dxa"/>
          </w:tcPr>
          <w:p w:rsidR="00857C17" w:rsidRDefault="005D0FA8">
            <w:r>
              <w:t>台</w:t>
            </w:r>
          </w:p>
        </w:tc>
        <w:tc>
          <w:tcPr>
            <w:tcW w:w="2160" w:type="dxa"/>
          </w:tcPr>
          <w:p w:rsidR="00857C17" w:rsidRDefault="005D0FA8">
            <w:r>
              <w:t>1</w:t>
            </w:r>
          </w:p>
        </w:tc>
      </w:tr>
      <w:tr w:rsidR="00857C17">
        <w:tc>
          <w:tcPr>
            <w:tcW w:w="2160" w:type="dxa"/>
          </w:tcPr>
          <w:p w:rsidR="00857C17" w:rsidRDefault="005D0FA8">
            <w:r>
              <w:t>2</w:t>
            </w:r>
          </w:p>
        </w:tc>
        <w:tc>
          <w:tcPr>
            <w:tcW w:w="2160" w:type="dxa"/>
          </w:tcPr>
          <w:p w:rsidR="00857C17" w:rsidRDefault="005D0FA8">
            <w:r>
              <w:t>恒温控制器</w:t>
            </w:r>
          </w:p>
        </w:tc>
        <w:tc>
          <w:tcPr>
            <w:tcW w:w="2160" w:type="dxa"/>
          </w:tcPr>
          <w:p w:rsidR="00857C17" w:rsidRDefault="005D0FA8">
            <w:r>
              <w:t>个</w:t>
            </w:r>
          </w:p>
        </w:tc>
        <w:tc>
          <w:tcPr>
            <w:tcW w:w="2160" w:type="dxa"/>
          </w:tcPr>
          <w:p w:rsidR="00857C17" w:rsidRDefault="005D0FA8">
            <w:r>
              <w:t>1</w:t>
            </w:r>
          </w:p>
        </w:tc>
      </w:tr>
    </w:tbl>
    <w:p w:rsidR="00857C17" w:rsidRDefault="005D0FA8">
      <w:r>
        <w:t>二、商务条款</w:t>
      </w:r>
    </w:p>
    <w:tbl>
      <w:tblPr>
        <w:tblStyle w:val="af7"/>
        <w:tblW w:w="0" w:type="auto"/>
        <w:tblLook w:val="04A0"/>
      </w:tblPr>
      <w:tblGrid>
        <w:gridCol w:w="1440"/>
        <w:gridCol w:w="1440"/>
        <w:gridCol w:w="1440"/>
        <w:gridCol w:w="1440"/>
        <w:gridCol w:w="1440"/>
        <w:gridCol w:w="1440"/>
      </w:tblGrid>
      <w:tr w:rsidR="00857C17">
        <w:tc>
          <w:tcPr>
            <w:tcW w:w="2880" w:type="dxa"/>
            <w:gridSpan w:val="2"/>
          </w:tcPr>
          <w:p w:rsidR="00857C17" w:rsidRDefault="005D0FA8">
            <w:r>
              <w:t>序号</w:t>
            </w:r>
          </w:p>
        </w:tc>
        <w:tc>
          <w:tcPr>
            <w:tcW w:w="2880" w:type="dxa"/>
            <w:gridSpan w:val="2"/>
          </w:tcPr>
          <w:p w:rsidR="00857C17" w:rsidRDefault="005D0FA8">
            <w:r>
              <w:t>目录</w:t>
            </w:r>
          </w:p>
        </w:tc>
        <w:tc>
          <w:tcPr>
            <w:tcW w:w="2880" w:type="dxa"/>
            <w:gridSpan w:val="2"/>
          </w:tcPr>
          <w:p w:rsidR="00857C17" w:rsidRDefault="005D0FA8">
            <w:r>
              <w:t>商务要求</w:t>
            </w:r>
          </w:p>
        </w:tc>
      </w:tr>
      <w:tr w:rsidR="00857C17">
        <w:tc>
          <w:tcPr>
            <w:tcW w:w="8640" w:type="dxa"/>
            <w:gridSpan w:val="6"/>
          </w:tcPr>
          <w:p w:rsidR="00857C17" w:rsidRDefault="005D0FA8">
            <w:r>
              <w:t>（一）免费保修期内售后服务要求</w:t>
            </w:r>
          </w:p>
        </w:tc>
      </w:tr>
      <w:tr w:rsidR="00857C17">
        <w:tc>
          <w:tcPr>
            <w:tcW w:w="2880" w:type="dxa"/>
            <w:gridSpan w:val="2"/>
            <w:vMerge w:val="restart"/>
          </w:tcPr>
          <w:p w:rsidR="00857C17" w:rsidRDefault="005D0FA8">
            <w:r>
              <w:t>1</w:t>
            </w:r>
          </w:p>
        </w:tc>
        <w:tc>
          <w:tcPr>
            <w:tcW w:w="2880" w:type="dxa"/>
            <w:gridSpan w:val="2"/>
            <w:vMerge w:val="restart"/>
          </w:tcPr>
          <w:p w:rsidR="00857C17" w:rsidRDefault="005D0FA8">
            <w:r>
              <w:t>维修及维护服务</w:t>
            </w:r>
          </w:p>
        </w:tc>
        <w:tc>
          <w:tcPr>
            <w:tcW w:w="2880" w:type="dxa"/>
            <w:gridSpan w:val="2"/>
          </w:tcPr>
          <w:p w:rsidR="00857C17" w:rsidRDefault="005D0FA8">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w:t>
            </w:r>
            <w:r>
              <w:rPr>
                <w:lang w:eastAsia="zh-CN"/>
              </w:rPr>
              <w:lastRenderedPageBreak/>
              <w:t>延迟至</w:t>
            </w:r>
            <w:r>
              <w:rPr>
                <w:lang w:eastAsia="zh-CN"/>
              </w:rPr>
              <w:t xml:space="preserve"> 90 </w:t>
            </w:r>
            <w:r>
              <w:rPr>
                <w:lang w:eastAsia="zh-CN"/>
              </w:rPr>
              <w:t>日交货。</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t>1.2</w:t>
            </w:r>
            <w:r w:rsidR="004339F6">
              <w:rPr>
                <w:rFonts w:hint="eastAsia"/>
                <w:lang w:eastAsia="zh-CN"/>
              </w:rPr>
              <w:t>在三年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857C17">
        <w:tc>
          <w:tcPr>
            <w:tcW w:w="2880" w:type="dxa"/>
            <w:gridSpan w:val="2"/>
          </w:tcPr>
          <w:p w:rsidR="00857C17" w:rsidRDefault="005D0FA8">
            <w:r>
              <w:t>2</w:t>
            </w:r>
          </w:p>
        </w:tc>
        <w:tc>
          <w:tcPr>
            <w:tcW w:w="2880" w:type="dxa"/>
            <w:gridSpan w:val="2"/>
          </w:tcPr>
          <w:p w:rsidR="00857C17" w:rsidRDefault="005D0FA8">
            <w:r>
              <w:t>质量保证</w:t>
            </w:r>
          </w:p>
        </w:tc>
        <w:tc>
          <w:tcPr>
            <w:tcW w:w="2880" w:type="dxa"/>
            <w:gridSpan w:val="2"/>
          </w:tcPr>
          <w:p w:rsidR="00857C17" w:rsidRDefault="005D0FA8">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857C17">
        <w:tc>
          <w:tcPr>
            <w:tcW w:w="8640" w:type="dxa"/>
            <w:gridSpan w:val="6"/>
          </w:tcPr>
          <w:p w:rsidR="00857C17" w:rsidRDefault="005D0FA8">
            <w:pPr>
              <w:rPr>
                <w:lang w:eastAsia="zh-CN"/>
              </w:rPr>
            </w:pPr>
            <w:r>
              <w:rPr>
                <w:lang w:eastAsia="zh-CN"/>
              </w:rPr>
              <w:t>（二）免费保修期外售后服务要求</w:t>
            </w:r>
          </w:p>
        </w:tc>
      </w:tr>
      <w:tr w:rsidR="00857C17">
        <w:tc>
          <w:tcPr>
            <w:tcW w:w="2880" w:type="dxa"/>
            <w:gridSpan w:val="2"/>
            <w:vMerge w:val="restart"/>
          </w:tcPr>
          <w:p w:rsidR="00857C17" w:rsidRDefault="005D0FA8">
            <w:r>
              <w:t>1</w:t>
            </w:r>
          </w:p>
        </w:tc>
        <w:tc>
          <w:tcPr>
            <w:tcW w:w="2880" w:type="dxa"/>
            <w:gridSpan w:val="2"/>
            <w:vMerge w:val="restart"/>
          </w:tcPr>
          <w:p w:rsidR="00857C17" w:rsidRDefault="005D0FA8">
            <w:r>
              <w:t>服务内容及要求</w:t>
            </w:r>
          </w:p>
        </w:tc>
        <w:tc>
          <w:tcPr>
            <w:tcW w:w="2880" w:type="dxa"/>
            <w:gridSpan w:val="2"/>
          </w:tcPr>
          <w:p w:rsidR="00857C17" w:rsidRDefault="005D0FA8">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★1.2</w:t>
            </w:r>
            <w:r>
              <w:rPr>
                <w:lang w:eastAsia="zh-CN"/>
              </w:rPr>
              <w:t>免费保修期满后提供设备原厂服务，负责货物的</w:t>
            </w:r>
            <w:r>
              <w:rPr>
                <w:lang w:eastAsia="zh-CN"/>
              </w:rPr>
              <w:lastRenderedPageBreak/>
              <w:t>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1.3</w:t>
            </w:r>
            <w:r>
              <w:rPr>
                <w:lang w:eastAsia="zh-CN"/>
              </w:rPr>
              <w:t>维修的货物经采购人验收合</w:t>
            </w:r>
            <w:r>
              <w:rPr>
                <w:lang w:eastAsia="zh-CN"/>
              </w:rPr>
              <w:t>格，且设备制造商提供维修专用发票后，采购人支付维修费用。</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857C17">
        <w:tc>
          <w:tcPr>
            <w:tcW w:w="8640" w:type="dxa"/>
            <w:gridSpan w:val="6"/>
          </w:tcPr>
          <w:p w:rsidR="00857C17" w:rsidRDefault="005D0FA8">
            <w:r>
              <w:t>（三）其他商务要求</w:t>
            </w:r>
          </w:p>
        </w:tc>
      </w:tr>
      <w:tr w:rsidR="00857C17">
        <w:tc>
          <w:tcPr>
            <w:tcW w:w="2880" w:type="dxa"/>
            <w:gridSpan w:val="2"/>
            <w:vMerge w:val="restart"/>
          </w:tcPr>
          <w:p w:rsidR="00857C17" w:rsidRDefault="005D0FA8">
            <w:r>
              <w:t>1</w:t>
            </w:r>
          </w:p>
        </w:tc>
        <w:tc>
          <w:tcPr>
            <w:tcW w:w="2880" w:type="dxa"/>
            <w:gridSpan w:val="2"/>
            <w:vMerge w:val="restart"/>
          </w:tcPr>
          <w:p w:rsidR="00857C17" w:rsidRDefault="005D0FA8">
            <w:r>
              <w:t>交货条件</w:t>
            </w:r>
          </w:p>
        </w:tc>
        <w:tc>
          <w:tcPr>
            <w:tcW w:w="2880" w:type="dxa"/>
            <w:gridSpan w:val="2"/>
          </w:tcPr>
          <w:p w:rsidR="00857C17" w:rsidRDefault="005D0FA8">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1.2</w:t>
            </w:r>
            <w:r>
              <w:rPr>
                <w:lang w:eastAsia="zh-CN"/>
              </w:rPr>
              <w:t>签订合同后，如涉及机房装修改造，需立即向医院出具机房装修要求的各种资料。</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r>
              <w:rPr>
                <w:lang w:eastAsia="zh-CN"/>
              </w:rPr>
              <w:t>1.3</w:t>
            </w:r>
            <w:r>
              <w:rPr>
                <w:lang w:eastAsia="zh-CN"/>
              </w:rPr>
              <w:t>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r>
              <w:t>文件应随货物一并交付至采购人指定地点。</w:t>
            </w:r>
          </w:p>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5D0FA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857C17">
            <w:pPr>
              <w:rPr>
                <w:lang w:eastAsia="zh-CN"/>
              </w:rPr>
            </w:pPr>
          </w:p>
        </w:tc>
      </w:tr>
      <w:tr w:rsidR="00857C17">
        <w:tc>
          <w:tcPr>
            <w:tcW w:w="2880" w:type="dxa"/>
            <w:gridSpan w:val="2"/>
            <w:vMerge w:val="restart"/>
          </w:tcPr>
          <w:p w:rsidR="00857C17" w:rsidRDefault="005D0FA8">
            <w:r>
              <w:t>2</w:t>
            </w:r>
          </w:p>
        </w:tc>
        <w:tc>
          <w:tcPr>
            <w:tcW w:w="2880" w:type="dxa"/>
            <w:gridSpan w:val="2"/>
            <w:vMerge w:val="restart"/>
          </w:tcPr>
          <w:p w:rsidR="00857C17" w:rsidRDefault="005D0FA8">
            <w:r>
              <w:t>运输、安装和验收</w:t>
            </w:r>
          </w:p>
        </w:tc>
        <w:tc>
          <w:tcPr>
            <w:tcW w:w="2880" w:type="dxa"/>
            <w:gridSpan w:val="2"/>
          </w:tcPr>
          <w:p w:rsidR="00857C17" w:rsidRDefault="005D0FA8">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2.3</w:t>
            </w:r>
            <w:r>
              <w:rPr>
                <w:lang w:eastAsia="zh-CN"/>
              </w:rPr>
              <w:t>投标人与院方设备验收人员共同确认安装条件符合</w:t>
            </w:r>
            <w:r>
              <w:rPr>
                <w:lang w:eastAsia="zh-CN"/>
              </w:rPr>
              <w:lastRenderedPageBreak/>
              <w:t>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2.5</w:t>
            </w:r>
            <w:r>
              <w:rPr>
                <w:lang w:eastAsia="zh-CN"/>
              </w:rPr>
              <w:t>设备安装过程中不得破坏已有设备、器具和装修，如有损坏，需无条件恢复原状。</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2.7</w:t>
            </w:r>
            <w:r>
              <w:rPr>
                <w:lang w:eastAsia="zh-CN"/>
              </w:rPr>
              <w:t>医疗设备的包装箱使用后由中标（成交）供应商负责处理。</w:t>
            </w:r>
          </w:p>
        </w:tc>
      </w:tr>
      <w:tr w:rsidR="00857C17">
        <w:tc>
          <w:tcPr>
            <w:tcW w:w="2880" w:type="dxa"/>
            <w:gridSpan w:val="2"/>
            <w:vMerge/>
          </w:tcPr>
          <w:p w:rsidR="00857C17" w:rsidRDefault="00857C17">
            <w:pPr>
              <w:rPr>
                <w:lang w:eastAsia="zh-CN"/>
              </w:rPr>
            </w:pPr>
          </w:p>
        </w:tc>
        <w:tc>
          <w:tcPr>
            <w:tcW w:w="2880" w:type="dxa"/>
            <w:gridSpan w:val="2"/>
            <w:vMerge/>
          </w:tcPr>
          <w:p w:rsidR="00857C17" w:rsidRDefault="00857C17">
            <w:pPr>
              <w:rPr>
                <w:lang w:eastAsia="zh-CN"/>
              </w:rPr>
            </w:pPr>
          </w:p>
        </w:tc>
        <w:tc>
          <w:tcPr>
            <w:tcW w:w="2880" w:type="dxa"/>
            <w:gridSpan w:val="2"/>
          </w:tcPr>
          <w:p w:rsidR="00857C17" w:rsidRDefault="005D0FA8">
            <w:pPr>
              <w:rPr>
                <w:lang w:eastAsia="zh-CN"/>
              </w:rPr>
            </w:pPr>
            <w:r>
              <w:rPr>
                <w:lang w:eastAsia="zh-CN"/>
              </w:rPr>
              <w:t>2.8</w:t>
            </w:r>
            <w:r>
              <w:rPr>
                <w:lang w:eastAsia="zh-CN"/>
              </w:rPr>
              <w:t>废气排放、排污等接口无条件改造为医院已有标准和制式。</w:t>
            </w:r>
          </w:p>
        </w:tc>
      </w:tr>
      <w:tr w:rsidR="00857C17">
        <w:tc>
          <w:tcPr>
            <w:tcW w:w="2880" w:type="dxa"/>
            <w:gridSpan w:val="2"/>
          </w:tcPr>
          <w:p w:rsidR="00857C17" w:rsidRDefault="00857C17">
            <w:pPr>
              <w:rPr>
                <w:lang w:eastAsia="zh-CN"/>
              </w:rPr>
            </w:pPr>
          </w:p>
        </w:tc>
        <w:tc>
          <w:tcPr>
            <w:tcW w:w="2880" w:type="dxa"/>
            <w:gridSpan w:val="2"/>
          </w:tcPr>
          <w:p w:rsidR="00857C17" w:rsidRDefault="00857C17">
            <w:pPr>
              <w:rPr>
                <w:lang w:eastAsia="zh-CN"/>
              </w:rPr>
            </w:pPr>
          </w:p>
        </w:tc>
        <w:tc>
          <w:tcPr>
            <w:tcW w:w="2880" w:type="dxa"/>
            <w:gridSpan w:val="2"/>
          </w:tcPr>
          <w:p w:rsidR="00857C17" w:rsidRDefault="00857C17">
            <w:pPr>
              <w:rPr>
                <w:lang w:eastAsia="zh-CN"/>
              </w:rPr>
            </w:pPr>
          </w:p>
        </w:tc>
      </w:tr>
      <w:tr w:rsidR="00857C17">
        <w:tc>
          <w:tcPr>
            <w:tcW w:w="2880" w:type="dxa"/>
            <w:gridSpan w:val="2"/>
          </w:tcPr>
          <w:p w:rsidR="00857C17" w:rsidRDefault="005D0FA8">
            <w:r>
              <w:t>3</w:t>
            </w:r>
          </w:p>
        </w:tc>
        <w:tc>
          <w:tcPr>
            <w:tcW w:w="2880" w:type="dxa"/>
            <w:gridSpan w:val="2"/>
          </w:tcPr>
          <w:p w:rsidR="00857C17" w:rsidRDefault="005D0FA8">
            <w:r>
              <w:t>培训</w:t>
            </w:r>
          </w:p>
        </w:tc>
        <w:tc>
          <w:tcPr>
            <w:tcW w:w="2880" w:type="dxa"/>
            <w:gridSpan w:val="2"/>
          </w:tcPr>
          <w:p w:rsidR="00857C17" w:rsidRDefault="005D0FA8">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857C17">
        <w:tc>
          <w:tcPr>
            <w:tcW w:w="2880" w:type="dxa"/>
            <w:gridSpan w:val="2"/>
            <w:vMerge w:val="restart"/>
          </w:tcPr>
          <w:p w:rsidR="00857C17" w:rsidRDefault="005D0FA8">
            <w:r>
              <w:lastRenderedPageBreak/>
              <w:t>4</w:t>
            </w:r>
          </w:p>
        </w:tc>
        <w:tc>
          <w:tcPr>
            <w:tcW w:w="2880" w:type="dxa"/>
            <w:gridSpan w:val="2"/>
            <w:vMerge w:val="restart"/>
          </w:tcPr>
          <w:p w:rsidR="00857C17" w:rsidRDefault="005D0FA8">
            <w:r>
              <w:t>知识产权</w:t>
            </w:r>
          </w:p>
        </w:tc>
        <w:tc>
          <w:tcPr>
            <w:tcW w:w="2880" w:type="dxa"/>
            <w:gridSpan w:val="2"/>
          </w:tcPr>
          <w:p w:rsidR="00857C17" w:rsidRDefault="005D0FA8">
            <w:r>
              <w:rPr>
                <w:lang w:eastAsia="zh-CN"/>
              </w:rPr>
              <w:t>4.1</w:t>
            </w:r>
            <w:r>
              <w:rPr>
                <w:lang w:eastAsia="zh-CN"/>
              </w:rPr>
              <w:t>投标人应保证采购人在使用该货物或其任何一部分时，免受第三方提出的侵犯其专利权、商标权、著作权或其它知识产权的起诉。</w:t>
            </w:r>
            <w:r>
              <w:t>投标人保证所提供软件的合法性，所发生的任何知识产权纠纷与采购人无关。</w:t>
            </w:r>
          </w:p>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5D0FA8">
            <w:r>
              <w:t>4.2</w:t>
            </w:r>
            <w:r>
              <w:t>采购人购买产品后，有权对该产品与其他设备进行配套、整合或适当改进，而免受侵犯专利权的</w:t>
            </w:r>
            <w:r>
              <w:t>起诉。</w:t>
            </w:r>
          </w:p>
        </w:tc>
      </w:tr>
      <w:tr w:rsidR="00857C17">
        <w:tc>
          <w:tcPr>
            <w:tcW w:w="2880" w:type="dxa"/>
            <w:gridSpan w:val="2"/>
          </w:tcPr>
          <w:p w:rsidR="00857C17" w:rsidRDefault="005D0FA8">
            <w:r>
              <w:t>5</w:t>
            </w:r>
          </w:p>
        </w:tc>
        <w:tc>
          <w:tcPr>
            <w:tcW w:w="2880" w:type="dxa"/>
            <w:gridSpan w:val="2"/>
          </w:tcPr>
          <w:p w:rsidR="00857C17" w:rsidRDefault="005D0FA8">
            <w:r>
              <w:t>付款方式</w:t>
            </w:r>
          </w:p>
        </w:tc>
        <w:tc>
          <w:tcPr>
            <w:tcW w:w="2880" w:type="dxa"/>
            <w:gridSpan w:val="2"/>
          </w:tcPr>
          <w:p w:rsidR="00857C17" w:rsidRDefault="005D0FA8">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57C17">
        <w:tc>
          <w:tcPr>
            <w:tcW w:w="2880" w:type="dxa"/>
            <w:gridSpan w:val="2"/>
            <w:vMerge w:val="restart"/>
          </w:tcPr>
          <w:p w:rsidR="00857C17" w:rsidRDefault="005D0FA8">
            <w:r>
              <w:t>6</w:t>
            </w:r>
          </w:p>
        </w:tc>
        <w:tc>
          <w:tcPr>
            <w:tcW w:w="2880" w:type="dxa"/>
            <w:gridSpan w:val="2"/>
            <w:vMerge w:val="restart"/>
          </w:tcPr>
          <w:p w:rsidR="00857C17" w:rsidRDefault="005D0FA8">
            <w:r>
              <w:t>违约责任</w:t>
            </w:r>
          </w:p>
        </w:tc>
        <w:tc>
          <w:tcPr>
            <w:tcW w:w="2880" w:type="dxa"/>
            <w:gridSpan w:val="2"/>
          </w:tcPr>
          <w:p w:rsidR="00857C17" w:rsidRDefault="005D0FA8">
            <w:r>
              <w:t>6.1</w:t>
            </w:r>
            <w:r>
              <w:t>中标人不能交货的，需偿付不能交货部分货款的</w:t>
            </w:r>
            <w:r>
              <w:t xml:space="preserve">  10% </w:t>
            </w:r>
            <w:r>
              <w:t>的违约金并按主管部门相关规定处理。</w:t>
            </w:r>
          </w:p>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5D0FA8">
            <w:r>
              <w:t>6.2</w:t>
            </w:r>
            <w:r>
              <w:t>中标人逾期交货的，将被没收履约保证金并按主管部门相关规定处理。</w:t>
            </w:r>
          </w:p>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5D0FA8">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857C17"/>
        </w:tc>
      </w:tr>
      <w:tr w:rsidR="00857C17">
        <w:tc>
          <w:tcPr>
            <w:tcW w:w="2880" w:type="dxa"/>
            <w:gridSpan w:val="2"/>
            <w:vMerge/>
          </w:tcPr>
          <w:p w:rsidR="00857C17" w:rsidRDefault="00857C17"/>
        </w:tc>
        <w:tc>
          <w:tcPr>
            <w:tcW w:w="2880" w:type="dxa"/>
            <w:gridSpan w:val="2"/>
            <w:vMerge/>
          </w:tcPr>
          <w:p w:rsidR="00857C17" w:rsidRDefault="00857C17"/>
        </w:tc>
        <w:tc>
          <w:tcPr>
            <w:tcW w:w="2880" w:type="dxa"/>
            <w:gridSpan w:val="2"/>
          </w:tcPr>
          <w:p w:rsidR="00857C17" w:rsidRDefault="00857C17"/>
        </w:tc>
      </w:tr>
      <w:tr w:rsidR="00857C17">
        <w:tc>
          <w:tcPr>
            <w:tcW w:w="2880" w:type="dxa"/>
            <w:gridSpan w:val="2"/>
          </w:tcPr>
          <w:p w:rsidR="00857C17" w:rsidRDefault="005D0FA8">
            <w:r>
              <w:t>7</w:t>
            </w:r>
          </w:p>
        </w:tc>
        <w:tc>
          <w:tcPr>
            <w:tcW w:w="2880" w:type="dxa"/>
            <w:gridSpan w:val="2"/>
          </w:tcPr>
          <w:p w:rsidR="00857C17" w:rsidRDefault="005D0FA8">
            <w:r>
              <w:t>数据接口要求</w:t>
            </w:r>
          </w:p>
        </w:tc>
        <w:tc>
          <w:tcPr>
            <w:tcW w:w="2880" w:type="dxa"/>
            <w:gridSpan w:val="2"/>
          </w:tcPr>
          <w:p w:rsidR="00857C17" w:rsidRDefault="005D0FA8">
            <w:r>
              <w:t>7.1</w:t>
            </w:r>
            <w:r>
              <w:t>中标（成交）供应商应无偿配合医院信息科将设备</w:t>
            </w:r>
            <w:r>
              <w:lastRenderedPageBreak/>
              <w:t>连接到信息系统中，连接信息系统过程中如需产生费用则由其承担。中标（成交）供应商不能向医院信息系统如</w:t>
            </w:r>
            <w:r>
              <w:t>HIS</w:t>
            </w:r>
            <w:r>
              <w:t>、</w:t>
            </w:r>
            <w:r>
              <w:t>PACS</w:t>
            </w:r>
            <w:r>
              <w:t>、</w:t>
            </w:r>
            <w:r>
              <w:t>LIS</w:t>
            </w:r>
            <w:r>
              <w:t>等提出另行支付接口费等费用。</w:t>
            </w:r>
          </w:p>
        </w:tc>
      </w:tr>
      <w:tr w:rsidR="00857C17">
        <w:tc>
          <w:tcPr>
            <w:tcW w:w="2880" w:type="dxa"/>
            <w:gridSpan w:val="2"/>
          </w:tcPr>
          <w:p w:rsidR="00857C17" w:rsidRDefault="005D0FA8">
            <w:r>
              <w:lastRenderedPageBreak/>
              <w:t>8</w:t>
            </w:r>
          </w:p>
        </w:tc>
        <w:tc>
          <w:tcPr>
            <w:tcW w:w="2880" w:type="dxa"/>
            <w:gridSpan w:val="2"/>
          </w:tcPr>
          <w:p w:rsidR="00857C17" w:rsidRDefault="005D0FA8">
            <w:r>
              <w:t>其他</w:t>
            </w:r>
          </w:p>
        </w:tc>
        <w:tc>
          <w:tcPr>
            <w:tcW w:w="2880" w:type="dxa"/>
            <w:gridSpan w:val="2"/>
          </w:tcPr>
          <w:p w:rsidR="00857C17" w:rsidRDefault="005D0FA8">
            <w:r>
              <w:t>8.1</w:t>
            </w:r>
            <w:r>
              <w:t>投标人应按其投标文件中的承诺，进行其他售后服务工作。</w:t>
            </w:r>
          </w:p>
        </w:tc>
      </w:tr>
      <w:tr w:rsidR="00857C17">
        <w:tc>
          <w:tcPr>
            <w:tcW w:w="1440" w:type="dxa"/>
            <w:vMerge w:val="restart"/>
          </w:tcPr>
          <w:p w:rsidR="00857C17" w:rsidRDefault="005D0FA8">
            <w:r>
              <w:t>9</w:t>
            </w:r>
          </w:p>
        </w:tc>
        <w:tc>
          <w:tcPr>
            <w:tcW w:w="1440" w:type="dxa"/>
          </w:tcPr>
          <w:p w:rsidR="00857C17" w:rsidRDefault="005D0FA8">
            <w:r>
              <w:t>配件名称</w:t>
            </w:r>
          </w:p>
        </w:tc>
        <w:tc>
          <w:tcPr>
            <w:tcW w:w="1440" w:type="dxa"/>
          </w:tcPr>
          <w:p w:rsidR="00857C17" w:rsidRDefault="005D0FA8">
            <w:r>
              <w:t>单位</w:t>
            </w:r>
          </w:p>
        </w:tc>
        <w:tc>
          <w:tcPr>
            <w:tcW w:w="1440" w:type="dxa"/>
          </w:tcPr>
          <w:p w:rsidR="00857C17" w:rsidRDefault="005D0FA8">
            <w:r>
              <w:t>单价</w:t>
            </w:r>
          </w:p>
        </w:tc>
        <w:tc>
          <w:tcPr>
            <w:tcW w:w="1440" w:type="dxa"/>
          </w:tcPr>
          <w:p w:rsidR="00857C17" w:rsidRDefault="005D0FA8">
            <w:r>
              <w:t>生产厂商</w:t>
            </w:r>
          </w:p>
        </w:tc>
        <w:tc>
          <w:tcPr>
            <w:tcW w:w="1440" w:type="dxa"/>
          </w:tcPr>
          <w:p w:rsidR="00857C17" w:rsidRDefault="005D0FA8">
            <w:r>
              <w:t>备注</w:t>
            </w:r>
          </w:p>
        </w:tc>
      </w:tr>
      <w:tr w:rsidR="00857C17">
        <w:tc>
          <w:tcPr>
            <w:tcW w:w="1440" w:type="dxa"/>
            <w:vMerge/>
          </w:tcPr>
          <w:p w:rsidR="00857C17" w:rsidRDefault="00857C17"/>
        </w:tc>
        <w:tc>
          <w:tcPr>
            <w:tcW w:w="1440" w:type="dxa"/>
          </w:tcPr>
          <w:p w:rsidR="00857C17" w:rsidRDefault="00857C17"/>
        </w:tc>
        <w:tc>
          <w:tcPr>
            <w:tcW w:w="1440" w:type="dxa"/>
          </w:tcPr>
          <w:p w:rsidR="00857C17" w:rsidRDefault="00857C17"/>
        </w:tc>
        <w:tc>
          <w:tcPr>
            <w:tcW w:w="1440" w:type="dxa"/>
          </w:tcPr>
          <w:p w:rsidR="00857C17" w:rsidRDefault="00857C17"/>
        </w:tc>
        <w:tc>
          <w:tcPr>
            <w:tcW w:w="1440" w:type="dxa"/>
          </w:tcPr>
          <w:p w:rsidR="00857C17" w:rsidRDefault="00857C17"/>
        </w:tc>
        <w:tc>
          <w:tcPr>
            <w:tcW w:w="1440" w:type="dxa"/>
          </w:tcPr>
          <w:p w:rsidR="00857C17" w:rsidRDefault="00857C17"/>
        </w:tc>
      </w:tr>
    </w:tbl>
    <w:p w:rsidR="005D0FA8" w:rsidRDefault="005D0FA8"/>
    <w:sectPr w:rsidR="005D0FA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FA8" w:rsidRDefault="005D0FA8" w:rsidP="004339F6">
      <w:pPr>
        <w:spacing w:after="0" w:line="240" w:lineRule="auto"/>
      </w:pPr>
      <w:r>
        <w:separator/>
      </w:r>
    </w:p>
  </w:endnote>
  <w:endnote w:type="continuationSeparator" w:id="1">
    <w:p w:rsidR="005D0FA8" w:rsidRDefault="005D0FA8" w:rsidP="00433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FA8" w:rsidRDefault="005D0FA8" w:rsidP="004339F6">
      <w:pPr>
        <w:spacing w:after="0" w:line="240" w:lineRule="auto"/>
      </w:pPr>
      <w:r>
        <w:separator/>
      </w:r>
    </w:p>
  </w:footnote>
  <w:footnote w:type="continuationSeparator" w:id="1">
    <w:p w:rsidR="005D0FA8" w:rsidRDefault="005D0FA8" w:rsidP="00433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339F6"/>
    <w:rsid w:val="005D0FA8"/>
    <w:rsid w:val="00857C17"/>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4339F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4339F6"/>
    <w:rPr>
      <w:rFonts w:ascii="宋体" w:eastAsia="宋体" w:hAnsi="宋体"/>
      <w:sz w:val="18"/>
      <w:szCs w:val="18"/>
    </w:rPr>
  </w:style>
  <w:style w:type="paragraph" w:styleId="aff0">
    <w:name w:val="footer"/>
    <w:basedOn w:val="a1"/>
    <w:link w:val="Char6"/>
    <w:uiPriority w:val="99"/>
    <w:semiHidden/>
    <w:unhideWhenUsed/>
    <w:rsid w:val="004339F6"/>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4339F6"/>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2021-12-30T01:51:00Z</dcterms:modified>
  <cp:category/>
</cp:coreProperties>
</file>