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1、手持分析仪，可充电，用于同时测量CO2, O2气体浓度,也可用于测量培养箱温度、液滴温度。</w:t>
              <w:br/>
              <w:br/>
              <w:t>2、采用触摸屏界面，可测量市场上任何一款培养箱CO2和O2气体浓度。</w:t>
              <w:br/>
              <w:br/>
              <w:t>▲3、进气方式：同时具备“扩散”和“抽吸”式气体采样模式，能兼容市面上所有类型的培养箱。</w:t>
              <w:br/>
              <w:br/>
              <w:t xml:space="preserve">4、泵的抽吸率：100 ml/min </w:t>
              <w:br/>
              <w:br/>
              <w:t>5、可用微型USB下载数据。</w:t>
              <w:br/>
              <w:br/>
              <w:t>▲6、CO2具有温度和压力补偿功能（其他设备没有）、采用红外双波长传感器，CO2浓度范围： 0-20%;精度：±0.1%</w:t>
              <w:br/>
              <w:br/>
              <w:t>7、O2浓度范围： 0-25%;精度：±0.1%</w:t>
              <w:br/>
              <w:br/>
              <w:t>▲8、配备可浸入式K型热电偶温度探头，探头直径≤1mm，可用于测量恒温台面温度、培养箱内温度，也可测量微滴的温度，如培养皿中的液体培养基温度。</w:t>
              <w:br/>
              <w:br/>
              <w:t>9、温度监测范围：20-45°C、测量精度± 0.1 °C，温度探头长度≥2 m;</w:t>
              <w:br/>
              <w:br/>
              <w:t xml:space="preserve">10、配备取样管和除湿套件 </w:t>
              <w:br/>
              <w:br/>
              <w:t>▲11、可长时间记录测量数据，不间断监测，用于观测培养箱CO2、O2气体浓度和温度的稳定性。</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气体浓度测定仪主机</w:t>
            </w:r>
          </w:p>
        </w:tc>
        <w:tc>
          <w:tcPr>
            <w:tcW w:type="dxa" w:w="2160"/>
          </w:tcPr>
          <w:p>
            <w:r>
              <w:t>台</w:t>
            </w:r>
          </w:p>
        </w:tc>
        <w:tc>
          <w:tcPr>
            <w:tcW w:type="dxa" w:w="2160"/>
          </w:tcPr>
          <w:p>
            <w:r>
              <w:t>1</w:t>
            </w:r>
          </w:p>
        </w:tc>
      </w:tr>
      <w:tr>
        <w:tc>
          <w:tcPr>
            <w:tcW w:type="dxa" w:w="2160"/>
          </w:tcPr>
          <w:p>
            <w:r>
              <w:t>2</w:t>
            </w:r>
          </w:p>
        </w:tc>
        <w:tc>
          <w:tcPr>
            <w:tcW w:type="dxa" w:w="2160"/>
          </w:tcPr>
          <w:p>
            <w:r>
              <w:t>除湿套件</w:t>
            </w:r>
          </w:p>
        </w:tc>
        <w:tc>
          <w:tcPr>
            <w:tcW w:type="dxa" w:w="2160"/>
          </w:tcPr>
          <w:p>
            <w:r>
              <w:t>套</w:t>
            </w:r>
          </w:p>
        </w:tc>
        <w:tc>
          <w:tcPr>
            <w:tcW w:type="dxa" w:w="2160"/>
          </w:tcPr>
          <w:p>
            <w:r>
              <w:t>1</w:t>
            </w:r>
          </w:p>
        </w:tc>
      </w:tr>
      <w:tr>
        <w:tc>
          <w:tcPr>
            <w:tcW w:type="dxa" w:w="2160"/>
          </w:tcPr>
          <w:p>
            <w:r>
              <w:t>3</w:t>
            </w:r>
          </w:p>
        </w:tc>
        <w:tc>
          <w:tcPr>
            <w:tcW w:type="dxa" w:w="2160"/>
          </w:tcPr>
          <w:p>
            <w:r>
              <w:t>热电偶温度探头</w:t>
            </w:r>
          </w:p>
        </w:tc>
        <w:tc>
          <w:tcPr>
            <w:tcW w:type="dxa" w:w="2160"/>
          </w:tcPr>
          <w:p>
            <w:r>
              <w:t>根</w:t>
            </w:r>
          </w:p>
        </w:tc>
        <w:tc>
          <w:tcPr>
            <w:tcW w:type="dxa" w:w="2160"/>
          </w:tcPr>
          <w:p>
            <w:r>
              <w:t>1</w:t>
            </w:r>
          </w:p>
        </w:tc>
      </w:tr>
      <w:tr>
        <w:tc>
          <w:tcPr>
            <w:tcW w:type="dxa" w:w="2160"/>
          </w:tcPr>
          <w:p>
            <w:r>
              <w:t>4</w:t>
            </w:r>
          </w:p>
        </w:tc>
        <w:tc>
          <w:tcPr>
            <w:tcW w:type="dxa" w:w="2160"/>
          </w:tcPr>
          <w:p>
            <w:r>
              <w:t>培养箱温度探头</w:t>
            </w:r>
          </w:p>
        </w:tc>
        <w:tc>
          <w:tcPr>
            <w:tcW w:type="dxa" w:w="2160"/>
          </w:tcPr>
          <w:p>
            <w:r>
              <w:t>根</w:t>
            </w:r>
          </w:p>
        </w:tc>
        <w:tc>
          <w:tcPr>
            <w:tcW w:type="dxa" w:w="2160"/>
          </w:tcPr>
          <w:p>
            <w:r>
              <w:t>6</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 一般情况下国产货物自签订合同之日起 30 日历日内、进口货物自60日历日内交货并安装调试交付验收，特殊情况下国产货物可延迟至 60 日、进口设备可延迟至 90 日交货。</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★1.4提供设备原厂服务，负责货物的终身维修，保证10年以上供应维修配件，5年内免费提供软件升级服务，并免费配合医院完成设备端信息化接口改造。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1.1由设备制造商提供售后服务，4小时内响应，24小时维修到位（不可抗力情况除外）。消耗品和零配件供应及时，特殊情况下可提供备用机。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 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2.5设备安装过程中不得破坏已有设备、器具和装修，如有损坏，需无条件恢复原状。</w:t>
            </w:r>
          </w:p>
        </w:tc>
      </w:tr>
      <w:tr>
        <w:tc>
          <w:tcPr>
            <w:tcW w:type="dxa" w:w="2880"/>
            <w:vMerge/>
          </w:tcPr>
          <w:p/>
        </w:tc>
        <w:tc>
          <w:tcPr>
            <w:tcW w:type="dxa" w:w="2880"/>
            <w:vMerge/>
          </w:tcPr>
          <w:p/>
        </w:tc>
        <w:tc>
          <w:tcPr>
            <w:tcW w:type="dxa" w:w="2880"/>
          </w:tcPr>
          <w:p>
            <w: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