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6A" w:rsidRDefault="00D3797F">
      <w:r>
        <w:t>一、具体技术要求</w:t>
      </w:r>
    </w:p>
    <w:tbl>
      <w:tblPr>
        <w:tblStyle w:val="af7"/>
        <w:tblW w:w="0" w:type="auto"/>
        <w:tblLook w:val="04A0" w:firstRow="1" w:lastRow="0" w:firstColumn="1" w:lastColumn="0" w:noHBand="0" w:noVBand="1"/>
      </w:tblPr>
      <w:tblGrid>
        <w:gridCol w:w="2160"/>
        <w:gridCol w:w="2160"/>
        <w:gridCol w:w="2160"/>
        <w:gridCol w:w="2160"/>
      </w:tblGrid>
      <w:tr w:rsidR="00E4006A">
        <w:tc>
          <w:tcPr>
            <w:tcW w:w="2160" w:type="dxa"/>
          </w:tcPr>
          <w:p w:rsidR="00E4006A" w:rsidRDefault="00D3797F">
            <w:r>
              <w:t>序号</w:t>
            </w:r>
          </w:p>
        </w:tc>
        <w:tc>
          <w:tcPr>
            <w:tcW w:w="2160" w:type="dxa"/>
          </w:tcPr>
          <w:p w:rsidR="00E4006A" w:rsidRDefault="00D3797F">
            <w:r>
              <w:t>货物名称</w:t>
            </w:r>
          </w:p>
        </w:tc>
        <w:tc>
          <w:tcPr>
            <w:tcW w:w="4320" w:type="dxa"/>
            <w:gridSpan w:val="2"/>
          </w:tcPr>
          <w:p w:rsidR="00E4006A" w:rsidRDefault="00D3797F">
            <w:r>
              <w:t>技术要求</w:t>
            </w:r>
          </w:p>
        </w:tc>
      </w:tr>
      <w:tr w:rsidR="00E4006A">
        <w:tc>
          <w:tcPr>
            <w:tcW w:w="4320" w:type="dxa"/>
            <w:gridSpan w:val="2"/>
          </w:tcPr>
          <w:p w:rsidR="00E4006A" w:rsidRDefault="00D3797F">
            <w:r>
              <w:t>总体要求</w:t>
            </w:r>
          </w:p>
        </w:tc>
        <w:tc>
          <w:tcPr>
            <w:tcW w:w="4320" w:type="dxa"/>
            <w:gridSpan w:val="2"/>
          </w:tcPr>
          <w:p w:rsidR="00E4006A" w:rsidRDefault="00D3797F">
            <w:pPr>
              <w:rPr>
                <w:lang w:eastAsia="zh-CN"/>
              </w:rPr>
            </w:pPr>
            <w:r>
              <w:rPr>
                <w:lang w:eastAsia="zh-CN"/>
              </w:rPr>
              <w:t>1.</w:t>
            </w:r>
            <w:r>
              <w:rPr>
                <w:lang w:eastAsia="zh-CN"/>
              </w:rPr>
              <w:tab/>
              <w:t>▲采用LED照明技术和独立透镜</w:t>
            </w:r>
            <w:proofErr w:type="gramStart"/>
            <w:r>
              <w:rPr>
                <w:lang w:eastAsia="zh-CN"/>
              </w:rPr>
              <w:t>反射面</w:t>
            </w:r>
            <w:proofErr w:type="gramEnd"/>
            <w:r>
              <w:rPr>
                <w:lang w:eastAsia="zh-CN"/>
              </w:rPr>
              <w:t>技术提升光照亮度和阴影控制，灯头流线型设计且坚固耐腐蚀，灯头重量≤13kg。</w:t>
            </w:r>
            <w:r>
              <w:rPr>
                <w:lang w:eastAsia="zh-CN"/>
              </w:rPr>
              <w:br/>
            </w:r>
            <w:r>
              <w:rPr>
                <w:lang w:eastAsia="zh-CN"/>
              </w:rPr>
              <w:br/>
              <w:t>2.</w:t>
            </w:r>
            <w:r>
              <w:rPr>
                <w:lang w:eastAsia="zh-CN"/>
              </w:rPr>
              <w:tab/>
              <w:t>▲手术无影灯</w:t>
            </w:r>
            <w:proofErr w:type="gramStart"/>
            <w:r>
              <w:rPr>
                <w:lang w:eastAsia="zh-CN"/>
              </w:rPr>
              <w:t>中心轴可同时</w:t>
            </w:r>
            <w:proofErr w:type="gramEnd"/>
            <w:r>
              <w:rPr>
                <w:lang w:eastAsia="zh-CN"/>
              </w:rPr>
              <w:t>同轴安装2个灯头、1个摄像臂、1个显示器臂的弹簧臂。</w:t>
            </w:r>
            <w:r>
              <w:rPr>
                <w:lang w:eastAsia="zh-CN"/>
              </w:rPr>
              <w:br/>
            </w:r>
            <w:r>
              <w:rPr>
                <w:lang w:eastAsia="zh-CN"/>
              </w:rPr>
              <w:br/>
              <w:t>3.</w:t>
            </w:r>
            <w:r>
              <w:rPr>
                <w:lang w:eastAsia="zh-CN"/>
              </w:rPr>
              <w:tab/>
              <w:t>灯盘外形: 灯</w:t>
            </w:r>
            <w:proofErr w:type="gramStart"/>
            <w:r>
              <w:rPr>
                <w:lang w:eastAsia="zh-CN"/>
              </w:rPr>
              <w:t>盘采用</w:t>
            </w:r>
            <w:proofErr w:type="gramEnd"/>
            <w:r>
              <w:rPr>
                <w:lang w:eastAsia="zh-CN"/>
              </w:rPr>
              <w:t>一体化的高强度材质外壳，圆弧形设计，非多边形结构，带一体化的把手，单一灯盘，非多个灯盘组合，表面全封闭，无镂空，无缝隙，无裸露铆钉，符合空气动力学设计的外形，易擦洗，耐酸碱腐蚀。灯盘外周配有防撞橡胶装置。</w:t>
            </w:r>
            <w:r>
              <w:rPr>
                <w:lang w:eastAsia="zh-CN"/>
              </w:rPr>
              <w:br/>
            </w:r>
            <w:r>
              <w:rPr>
                <w:lang w:eastAsia="zh-CN"/>
              </w:rPr>
              <w:br/>
              <w:t>4.</w:t>
            </w:r>
            <w:r>
              <w:rPr>
                <w:lang w:eastAsia="zh-CN"/>
              </w:rPr>
              <w:tab/>
              <w:t>子灯、母灯</w:t>
            </w:r>
            <w:proofErr w:type="gramStart"/>
            <w:r>
              <w:rPr>
                <w:lang w:eastAsia="zh-CN"/>
              </w:rPr>
              <w:t>灯</w:t>
            </w:r>
            <w:proofErr w:type="gramEnd"/>
            <w:r>
              <w:rPr>
                <w:lang w:eastAsia="zh-CN"/>
              </w:rPr>
              <w:t>盘直径≤620mm。</w:t>
            </w:r>
            <w:r>
              <w:rPr>
                <w:lang w:eastAsia="zh-CN"/>
              </w:rPr>
              <w:br/>
            </w:r>
            <w:r>
              <w:rPr>
                <w:lang w:eastAsia="zh-CN"/>
              </w:rPr>
              <w:br/>
              <w:t>5.</w:t>
            </w:r>
            <w:r>
              <w:rPr>
                <w:lang w:eastAsia="zh-CN"/>
              </w:rPr>
              <w:tab/>
              <w:t xml:space="preserve">灯泡类型: 白色高功率LED灯泡; </w:t>
            </w:r>
            <w:proofErr w:type="gramStart"/>
            <w:r>
              <w:rPr>
                <w:lang w:eastAsia="zh-CN"/>
              </w:rPr>
              <w:t>非多种</w:t>
            </w:r>
            <w:proofErr w:type="gramEnd"/>
            <w:r>
              <w:rPr>
                <w:lang w:eastAsia="zh-CN"/>
              </w:rPr>
              <w:t xml:space="preserve">颜色二极管光源混合而成, 避免彩虹效应。 </w:t>
            </w:r>
            <w:r>
              <w:rPr>
                <w:lang w:eastAsia="zh-CN"/>
              </w:rPr>
              <w:br/>
            </w:r>
            <w:r>
              <w:rPr>
                <w:lang w:eastAsia="zh-CN"/>
              </w:rPr>
              <w:br/>
              <w:t>6.</w:t>
            </w:r>
            <w:r>
              <w:rPr>
                <w:lang w:eastAsia="zh-CN"/>
              </w:rPr>
              <w:tab/>
              <w:t>▲LED灯泡</w:t>
            </w:r>
            <w:proofErr w:type="gramStart"/>
            <w:r>
              <w:rPr>
                <w:lang w:eastAsia="zh-CN"/>
              </w:rPr>
              <w:t>数量母灯</w:t>
            </w:r>
            <w:proofErr w:type="gramEnd"/>
            <w:r>
              <w:rPr>
                <w:lang w:eastAsia="zh-CN"/>
              </w:rPr>
              <w:t>≤66个，</w:t>
            </w:r>
            <w:proofErr w:type="gramStart"/>
            <w:r>
              <w:rPr>
                <w:lang w:eastAsia="zh-CN"/>
              </w:rPr>
              <w:t>子灯</w:t>
            </w:r>
            <w:proofErr w:type="gramEnd"/>
            <w:r>
              <w:rPr>
                <w:lang w:eastAsia="zh-CN"/>
              </w:rPr>
              <w:t>≤48个。</w:t>
            </w:r>
            <w:r>
              <w:rPr>
                <w:lang w:eastAsia="zh-CN"/>
              </w:rPr>
              <w:br/>
            </w:r>
            <w:r>
              <w:rPr>
                <w:lang w:eastAsia="zh-CN"/>
              </w:rPr>
              <w:br/>
              <w:t>7.</w:t>
            </w:r>
            <w:r>
              <w:rPr>
                <w:lang w:eastAsia="zh-CN"/>
              </w:rPr>
              <w:tab/>
              <w:t>调光范围: 25%-100%。</w:t>
            </w:r>
            <w:r>
              <w:rPr>
                <w:lang w:eastAsia="zh-CN"/>
              </w:rPr>
              <w:br/>
            </w:r>
            <w:r>
              <w:rPr>
                <w:lang w:eastAsia="zh-CN"/>
              </w:rPr>
              <w:br/>
              <w:t>8.</w:t>
            </w:r>
            <w:r>
              <w:rPr>
                <w:lang w:eastAsia="zh-CN"/>
              </w:rPr>
              <w:tab/>
              <w:t>聚焦范围(光斑直径调节范围)≥200mm。</w:t>
            </w:r>
            <w:r>
              <w:rPr>
                <w:lang w:eastAsia="zh-CN"/>
              </w:rPr>
              <w:br/>
            </w:r>
            <w:r>
              <w:rPr>
                <w:lang w:eastAsia="zh-CN"/>
              </w:rPr>
              <w:br/>
              <w:t>9.</w:t>
            </w:r>
            <w:r>
              <w:rPr>
                <w:lang w:eastAsia="zh-CN"/>
              </w:rPr>
              <w:tab/>
              <w:t>控制面板: 在弹簧臂连接处，非安装在灯盘上面，可调节照明亮度,开关灯源。</w:t>
            </w:r>
            <w:r>
              <w:rPr>
                <w:lang w:eastAsia="zh-CN"/>
              </w:rPr>
              <w:br/>
            </w:r>
            <w:r>
              <w:rPr>
                <w:lang w:eastAsia="zh-CN"/>
              </w:rPr>
              <w:br/>
              <w:t>10.</w:t>
            </w:r>
            <w:r>
              <w:rPr>
                <w:lang w:eastAsia="zh-CN"/>
              </w:rPr>
              <w:tab/>
              <w:t>灯头外侧具有2个一体成型环形把手,供非洁净区人员移动手术灯位置。</w:t>
            </w:r>
            <w:r>
              <w:rPr>
                <w:lang w:eastAsia="zh-CN"/>
              </w:rPr>
              <w:br/>
            </w:r>
            <w:r>
              <w:rPr>
                <w:lang w:eastAsia="zh-CN"/>
              </w:rPr>
              <w:br/>
              <w:t>11.</w:t>
            </w:r>
            <w:r>
              <w:rPr>
                <w:lang w:eastAsia="zh-CN"/>
              </w:rPr>
              <w:tab/>
              <w:t>▲照明</w:t>
            </w:r>
            <w:proofErr w:type="gramStart"/>
            <w:r>
              <w:rPr>
                <w:lang w:eastAsia="zh-CN"/>
              </w:rPr>
              <w:t>亮度母灯</w:t>
            </w:r>
            <w:proofErr w:type="gramEnd"/>
            <w:r>
              <w:rPr>
                <w:lang w:eastAsia="zh-CN"/>
              </w:rPr>
              <w:t>≥160000Lux，</w:t>
            </w:r>
            <w:proofErr w:type="gramStart"/>
            <w:r>
              <w:rPr>
                <w:lang w:eastAsia="zh-CN"/>
              </w:rPr>
              <w:t>子灯</w:t>
            </w:r>
            <w:proofErr w:type="gramEnd"/>
            <w:r>
              <w:rPr>
                <w:lang w:eastAsia="zh-CN"/>
              </w:rPr>
              <w:t>≥120000Lux，最低可调至40000lux,并且带有300Lux的腔镜照明模式。</w:t>
            </w:r>
            <w:r>
              <w:rPr>
                <w:lang w:eastAsia="zh-CN"/>
              </w:rPr>
              <w:br/>
            </w:r>
            <w:r>
              <w:rPr>
                <w:lang w:eastAsia="zh-CN"/>
              </w:rPr>
              <w:br/>
            </w:r>
            <w:r>
              <w:rPr>
                <w:lang w:eastAsia="zh-CN"/>
              </w:rPr>
              <w:lastRenderedPageBreak/>
              <w:t>12.</w:t>
            </w:r>
            <w:r>
              <w:rPr>
                <w:lang w:eastAsia="zh-CN"/>
              </w:rPr>
              <w:tab/>
              <w:t>▲保证高对比度和真实的色彩还原尤其是红色色调的真实还原，色彩还原指数Ra≥95，显色指数（红）R9≥93。</w:t>
            </w:r>
            <w:r>
              <w:rPr>
                <w:lang w:eastAsia="zh-CN"/>
              </w:rPr>
              <w:br/>
            </w:r>
            <w:r>
              <w:rPr>
                <w:lang w:eastAsia="zh-CN"/>
              </w:rPr>
              <w:br/>
            </w:r>
            <w:r>
              <w:t>13.</w:t>
            </w:r>
            <w:r>
              <w:tab/>
              <w:t>▲光柱聚焦深度≥650mm，</w:t>
            </w:r>
            <w:proofErr w:type="gramStart"/>
            <w:r>
              <w:t>照明深度(</w:t>
            </w:r>
            <w:proofErr w:type="gramEnd"/>
            <w:r>
              <w:t>L1+L2)≥1300mm。</w:t>
            </w:r>
            <w:r>
              <w:br/>
            </w:r>
            <w:r>
              <w:br/>
            </w:r>
            <w:r>
              <w:rPr>
                <w:lang w:eastAsia="zh-CN"/>
              </w:rPr>
              <w:t>14.</w:t>
            </w:r>
            <w:r>
              <w:rPr>
                <w:lang w:eastAsia="zh-CN"/>
              </w:rPr>
              <w:tab/>
              <w:t>总辐射(W/m2)：</w:t>
            </w:r>
            <w:r>
              <w:rPr>
                <w:lang w:eastAsia="zh-CN"/>
              </w:rPr>
              <w:tab/>
            </w:r>
            <w:proofErr w:type="gramStart"/>
            <w:r>
              <w:rPr>
                <w:lang w:eastAsia="zh-CN"/>
              </w:rPr>
              <w:t>子灯</w:t>
            </w:r>
            <w:proofErr w:type="gramEnd"/>
            <w:r>
              <w:rPr>
                <w:lang w:eastAsia="zh-CN"/>
              </w:rPr>
              <w:t>≤430，</w:t>
            </w:r>
            <w:proofErr w:type="gramStart"/>
            <w:r>
              <w:rPr>
                <w:lang w:eastAsia="zh-CN"/>
              </w:rPr>
              <w:t>母灯</w:t>
            </w:r>
            <w:proofErr w:type="gramEnd"/>
            <w:r>
              <w:rPr>
                <w:lang w:eastAsia="zh-CN"/>
              </w:rPr>
              <w:t>≤580。</w:t>
            </w:r>
            <w:r>
              <w:rPr>
                <w:lang w:eastAsia="zh-CN"/>
              </w:rPr>
              <w:br/>
            </w:r>
            <w:r>
              <w:rPr>
                <w:lang w:eastAsia="zh-CN"/>
              </w:rPr>
              <w:br/>
              <w:t>15.</w:t>
            </w:r>
            <w:r>
              <w:rPr>
                <w:lang w:eastAsia="zh-CN"/>
              </w:rPr>
              <w:tab/>
              <w:t>辐射照度比(</w:t>
            </w:r>
            <w:proofErr w:type="spellStart"/>
            <w:r>
              <w:rPr>
                <w:lang w:eastAsia="zh-CN"/>
              </w:rPr>
              <w:t>mW</w:t>
            </w:r>
            <w:proofErr w:type="spellEnd"/>
            <w:r>
              <w:rPr>
                <w:lang w:eastAsia="zh-CN"/>
              </w:rPr>
              <w:t>/m2lx)：≤3.5。</w:t>
            </w:r>
            <w:r>
              <w:rPr>
                <w:lang w:eastAsia="zh-CN"/>
              </w:rPr>
              <w:br/>
            </w:r>
            <w:r>
              <w:rPr>
                <w:lang w:eastAsia="zh-CN"/>
              </w:rPr>
              <w:br/>
              <w:t>16.</w:t>
            </w:r>
            <w:r>
              <w:rPr>
                <w:lang w:eastAsia="zh-CN"/>
              </w:rPr>
              <w:tab/>
              <w:t>中央色温≥5000K。</w:t>
            </w:r>
            <w:r>
              <w:rPr>
                <w:lang w:eastAsia="zh-CN"/>
              </w:rPr>
              <w:br/>
            </w:r>
            <w:r>
              <w:rPr>
                <w:lang w:eastAsia="zh-CN"/>
              </w:rPr>
              <w:br/>
              <w:t>17.</w:t>
            </w:r>
            <w:r>
              <w:rPr>
                <w:lang w:eastAsia="zh-CN"/>
              </w:rPr>
              <w:tab/>
              <w:t>深腔照明率(1 tube):  99%。</w:t>
            </w:r>
            <w:r>
              <w:rPr>
                <w:lang w:eastAsia="zh-CN"/>
              </w:rPr>
              <w:br/>
            </w:r>
            <w:r>
              <w:rPr>
                <w:lang w:eastAsia="zh-CN"/>
              </w:rPr>
              <w:br/>
              <w:t>19. 配置要求：</w:t>
            </w:r>
            <w:r>
              <w:rPr>
                <w:lang w:eastAsia="zh-CN"/>
              </w:rPr>
              <w:br/>
            </w:r>
            <w:r>
              <w:rPr>
                <w:lang w:eastAsia="zh-CN"/>
              </w:rPr>
              <w:br/>
              <w:t>1)</w:t>
            </w:r>
            <w:r>
              <w:rPr>
                <w:lang w:eastAsia="zh-CN"/>
              </w:rPr>
              <w:tab/>
              <w:t>子</w:t>
            </w:r>
            <w:proofErr w:type="gramStart"/>
            <w:r>
              <w:rPr>
                <w:lang w:eastAsia="zh-CN"/>
              </w:rPr>
              <w:t>灯</w:t>
            </w:r>
            <w:proofErr w:type="gramEnd"/>
            <w:r>
              <w:rPr>
                <w:lang w:eastAsia="zh-CN"/>
              </w:rPr>
              <w:t>灯头            1个</w:t>
            </w:r>
            <w:r>
              <w:rPr>
                <w:lang w:eastAsia="zh-CN"/>
              </w:rPr>
              <w:br/>
            </w:r>
            <w:r>
              <w:rPr>
                <w:lang w:eastAsia="zh-CN"/>
              </w:rPr>
              <w:br/>
              <w:t>2)</w:t>
            </w:r>
            <w:r>
              <w:rPr>
                <w:lang w:eastAsia="zh-CN"/>
              </w:rPr>
              <w:tab/>
              <w:t>母</w:t>
            </w:r>
            <w:proofErr w:type="gramStart"/>
            <w:r>
              <w:rPr>
                <w:lang w:eastAsia="zh-CN"/>
              </w:rPr>
              <w:t>灯</w:t>
            </w:r>
            <w:proofErr w:type="gramEnd"/>
            <w:r>
              <w:rPr>
                <w:lang w:eastAsia="zh-CN"/>
              </w:rPr>
              <w:t>灯头            1个</w:t>
            </w:r>
            <w:r>
              <w:rPr>
                <w:lang w:eastAsia="zh-CN"/>
              </w:rPr>
              <w:br/>
            </w:r>
            <w:r>
              <w:rPr>
                <w:lang w:eastAsia="zh-CN"/>
              </w:rPr>
              <w:br/>
              <w:t>3)</w:t>
            </w:r>
            <w:r>
              <w:rPr>
                <w:lang w:eastAsia="zh-CN"/>
              </w:rPr>
              <w:tab/>
              <w:t>中心轴              1个</w:t>
            </w:r>
            <w:r>
              <w:rPr>
                <w:lang w:eastAsia="zh-CN"/>
              </w:rPr>
              <w:br/>
            </w:r>
            <w:r>
              <w:rPr>
                <w:lang w:eastAsia="zh-CN"/>
              </w:rPr>
              <w:br/>
              <w:t>4)</w:t>
            </w:r>
            <w:r>
              <w:rPr>
                <w:lang w:eastAsia="zh-CN"/>
              </w:rPr>
              <w:tab/>
              <w:t>可消毒手柄          2个</w:t>
            </w:r>
            <w:r>
              <w:rPr>
                <w:lang w:eastAsia="zh-CN"/>
              </w:rPr>
              <w:br/>
            </w:r>
            <w:r>
              <w:rPr>
                <w:lang w:eastAsia="zh-CN"/>
              </w:rPr>
              <w:br/>
            </w:r>
          </w:p>
        </w:tc>
      </w:tr>
      <w:tr w:rsidR="00E4006A">
        <w:tc>
          <w:tcPr>
            <w:tcW w:w="2160" w:type="dxa"/>
          </w:tcPr>
          <w:p w:rsidR="00E4006A" w:rsidRDefault="00D3797F">
            <w:r>
              <w:lastRenderedPageBreak/>
              <w:t>2</w:t>
            </w:r>
          </w:p>
        </w:tc>
        <w:tc>
          <w:tcPr>
            <w:tcW w:w="2160" w:type="dxa"/>
          </w:tcPr>
          <w:p w:rsidR="00E4006A" w:rsidRDefault="00D3797F">
            <w:r>
              <w:t>主机要求</w:t>
            </w:r>
          </w:p>
        </w:tc>
        <w:tc>
          <w:tcPr>
            <w:tcW w:w="4320" w:type="dxa"/>
            <w:gridSpan w:val="2"/>
          </w:tcPr>
          <w:p w:rsidR="00E4006A" w:rsidRDefault="00E4006A"/>
        </w:tc>
      </w:tr>
      <w:tr w:rsidR="00E4006A">
        <w:tc>
          <w:tcPr>
            <w:tcW w:w="2160" w:type="dxa"/>
          </w:tcPr>
          <w:p w:rsidR="00E4006A" w:rsidRDefault="00D3797F">
            <w:r>
              <w:t>2</w:t>
            </w:r>
          </w:p>
        </w:tc>
        <w:tc>
          <w:tcPr>
            <w:tcW w:w="2160" w:type="dxa"/>
          </w:tcPr>
          <w:p w:rsidR="00E4006A" w:rsidRDefault="00D3797F">
            <w:r>
              <w:t>附属设备要求</w:t>
            </w:r>
          </w:p>
        </w:tc>
        <w:tc>
          <w:tcPr>
            <w:tcW w:w="4320" w:type="dxa"/>
            <w:gridSpan w:val="2"/>
          </w:tcPr>
          <w:p w:rsidR="00E4006A" w:rsidRDefault="00E4006A"/>
        </w:tc>
      </w:tr>
      <w:tr w:rsidR="00E4006A">
        <w:tc>
          <w:tcPr>
            <w:tcW w:w="8640" w:type="dxa"/>
            <w:gridSpan w:val="4"/>
          </w:tcPr>
          <w:p w:rsidR="00E4006A" w:rsidRDefault="00D3797F">
            <w:pPr>
              <w:rPr>
                <w:lang w:eastAsia="zh-CN"/>
              </w:rPr>
            </w:pPr>
            <w:r>
              <w:rPr>
                <w:lang w:eastAsia="zh-CN"/>
              </w:rPr>
              <w:t>配置清单 (注：配置清单需明确数量、单位、且不可涉及产地品牌型号等)</w:t>
            </w:r>
          </w:p>
        </w:tc>
      </w:tr>
      <w:tr w:rsidR="00E4006A">
        <w:tc>
          <w:tcPr>
            <w:tcW w:w="2160" w:type="dxa"/>
          </w:tcPr>
          <w:p w:rsidR="00E4006A" w:rsidRDefault="00D3797F">
            <w:proofErr w:type="spellStart"/>
            <w:r>
              <w:t>序号</w:t>
            </w:r>
            <w:proofErr w:type="spellEnd"/>
          </w:p>
        </w:tc>
        <w:tc>
          <w:tcPr>
            <w:tcW w:w="2160" w:type="dxa"/>
          </w:tcPr>
          <w:p w:rsidR="00E4006A" w:rsidRDefault="00D3797F">
            <w:r>
              <w:t>名称</w:t>
            </w:r>
          </w:p>
        </w:tc>
        <w:tc>
          <w:tcPr>
            <w:tcW w:w="2160" w:type="dxa"/>
          </w:tcPr>
          <w:p w:rsidR="00E4006A" w:rsidRDefault="00D3797F">
            <w:r>
              <w:t>单位</w:t>
            </w:r>
          </w:p>
        </w:tc>
        <w:tc>
          <w:tcPr>
            <w:tcW w:w="2160" w:type="dxa"/>
          </w:tcPr>
          <w:p w:rsidR="00E4006A" w:rsidRDefault="00D3797F">
            <w:r>
              <w:t>数量</w:t>
            </w:r>
          </w:p>
        </w:tc>
      </w:tr>
      <w:tr w:rsidR="00E4006A">
        <w:tc>
          <w:tcPr>
            <w:tcW w:w="2160" w:type="dxa"/>
          </w:tcPr>
          <w:p w:rsidR="00E4006A" w:rsidRDefault="00D3797F">
            <w:r>
              <w:t>1</w:t>
            </w:r>
          </w:p>
        </w:tc>
        <w:tc>
          <w:tcPr>
            <w:tcW w:w="2160" w:type="dxa"/>
          </w:tcPr>
          <w:p w:rsidR="00E4006A" w:rsidRDefault="00D3797F">
            <w:r>
              <w:t xml:space="preserve">子灯灯头  </w:t>
            </w:r>
          </w:p>
        </w:tc>
        <w:tc>
          <w:tcPr>
            <w:tcW w:w="2160" w:type="dxa"/>
          </w:tcPr>
          <w:p w:rsidR="00E4006A" w:rsidRDefault="00D3797F">
            <w:r>
              <w:t>个</w:t>
            </w:r>
          </w:p>
        </w:tc>
        <w:tc>
          <w:tcPr>
            <w:tcW w:w="2160" w:type="dxa"/>
          </w:tcPr>
          <w:p w:rsidR="00E4006A" w:rsidRDefault="00D3797F">
            <w:r>
              <w:t>1</w:t>
            </w:r>
          </w:p>
        </w:tc>
      </w:tr>
      <w:tr w:rsidR="00E4006A">
        <w:tc>
          <w:tcPr>
            <w:tcW w:w="2160" w:type="dxa"/>
          </w:tcPr>
          <w:p w:rsidR="00E4006A" w:rsidRDefault="00D3797F">
            <w:r>
              <w:t>2</w:t>
            </w:r>
          </w:p>
        </w:tc>
        <w:tc>
          <w:tcPr>
            <w:tcW w:w="2160" w:type="dxa"/>
          </w:tcPr>
          <w:p w:rsidR="00E4006A" w:rsidRDefault="00D3797F">
            <w:r>
              <w:t xml:space="preserve">母灯灯头 </w:t>
            </w:r>
          </w:p>
        </w:tc>
        <w:tc>
          <w:tcPr>
            <w:tcW w:w="2160" w:type="dxa"/>
          </w:tcPr>
          <w:p w:rsidR="00E4006A" w:rsidRDefault="00D3797F">
            <w:r>
              <w:t>个</w:t>
            </w:r>
          </w:p>
        </w:tc>
        <w:tc>
          <w:tcPr>
            <w:tcW w:w="2160" w:type="dxa"/>
          </w:tcPr>
          <w:p w:rsidR="00E4006A" w:rsidRDefault="00D3797F">
            <w:r>
              <w:t>1</w:t>
            </w:r>
          </w:p>
        </w:tc>
      </w:tr>
      <w:tr w:rsidR="00E4006A">
        <w:tc>
          <w:tcPr>
            <w:tcW w:w="2160" w:type="dxa"/>
          </w:tcPr>
          <w:p w:rsidR="00E4006A" w:rsidRDefault="00D3797F">
            <w:r>
              <w:t>3</w:t>
            </w:r>
          </w:p>
        </w:tc>
        <w:tc>
          <w:tcPr>
            <w:tcW w:w="2160" w:type="dxa"/>
          </w:tcPr>
          <w:p w:rsidR="00E4006A" w:rsidRDefault="00D3797F">
            <w:r>
              <w:t xml:space="preserve">中心轴 </w:t>
            </w:r>
          </w:p>
        </w:tc>
        <w:tc>
          <w:tcPr>
            <w:tcW w:w="2160" w:type="dxa"/>
          </w:tcPr>
          <w:p w:rsidR="00E4006A" w:rsidRDefault="00D3797F">
            <w:r>
              <w:t>个</w:t>
            </w:r>
          </w:p>
        </w:tc>
        <w:tc>
          <w:tcPr>
            <w:tcW w:w="2160" w:type="dxa"/>
          </w:tcPr>
          <w:p w:rsidR="00E4006A" w:rsidRDefault="00D3797F">
            <w:r>
              <w:t>1</w:t>
            </w:r>
          </w:p>
        </w:tc>
      </w:tr>
      <w:tr w:rsidR="00E4006A">
        <w:tc>
          <w:tcPr>
            <w:tcW w:w="2160" w:type="dxa"/>
          </w:tcPr>
          <w:p w:rsidR="00E4006A" w:rsidRDefault="00D3797F">
            <w:r>
              <w:t>4</w:t>
            </w:r>
          </w:p>
        </w:tc>
        <w:tc>
          <w:tcPr>
            <w:tcW w:w="2160" w:type="dxa"/>
          </w:tcPr>
          <w:p w:rsidR="00E4006A" w:rsidRDefault="00D3797F">
            <w:r>
              <w:t xml:space="preserve">可消毒手柄 </w:t>
            </w:r>
          </w:p>
        </w:tc>
        <w:tc>
          <w:tcPr>
            <w:tcW w:w="2160" w:type="dxa"/>
          </w:tcPr>
          <w:p w:rsidR="00E4006A" w:rsidRDefault="00D3797F">
            <w:r>
              <w:t>个</w:t>
            </w:r>
          </w:p>
        </w:tc>
        <w:tc>
          <w:tcPr>
            <w:tcW w:w="2160" w:type="dxa"/>
          </w:tcPr>
          <w:p w:rsidR="00E4006A" w:rsidRDefault="00D3797F">
            <w:r>
              <w:t>2</w:t>
            </w:r>
          </w:p>
        </w:tc>
      </w:tr>
    </w:tbl>
    <w:p w:rsidR="00E4006A" w:rsidRDefault="00D3797F">
      <w:r>
        <w:t>二、商务条款</w:t>
      </w:r>
    </w:p>
    <w:tbl>
      <w:tblPr>
        <w:tblStyle w:val="af7"/>
        <w:tblW w:w="0" w:type="auto"/>
        <w:tblLook w:val="04A0" w:firstRow="1" w:lastRow="0" w:firstColumn="1" w:lastColumn="0" w:noHBand="0" w:noVBand="1"/>
      </w:tblPr>
      <w:tblGrid>
        <w:gridCol w:w="1440"/>
        <w:gridCol w:w="1440"/>
        <w:gridCol w:w="1440"/>
        <w:gridCol w:w="1440"/>
        <w:gridCol w:w="1440"/>
        <w:gridCol w:w="1440"/>
      </w:tblGrid>
      <w:tr w:rsidR="00E4006A">
        <w:tc>
          <w:tcPr>
            <w:tcW w:w="2880" w:type="dxa"/>
            <w:gridSpan w:val="2"/>
          </w:tcPr>
          <w:p w:rsidR="00E4006A" w:rsidRDefault="00D3797F">
            <w:r>
              <w:t>序号</w:t>
            </w:r>
          </w:p>
        </w:tc>
        <w:tc>
          <w:tcPr>
            <w:tcW w:w="2880" w:type="dxa"/>
            <w:gridSpan w:val="2"/>
          </w:tcPr>
          <w:p w:rsidR="00E4006A" w:rsidRDefault="00D3797F">
            <w:r>
              <w:t>目录</w:t>
            </w:r>
          </w:p>
        </w:tc>
        <w:tc>
          <w:tcPr>
            <w:tcW w:w="2880" w:type="dxa"/>
            <w:gridSpan w:val="2"/>
          </w:tcPr>
          <w:p w:rsidR="00E4006A" w:rsidRDefault="00D3797F">
            <w:r>
              <w:t>商务要求</w:t>
            </w:r>
          </w:p>
        </w:tc>
      </w:tr>
      <w:tr w:rsidR="00E4006A">
        <w:tc>
          <w:tcPr>
            <w:tcW w:w="8640" w:type="dxa"/>
            <w:gridSpan w:val="6"/>
          </w:tcPr>
          <w:p w:rsidR="00E4006A" w:rsidRDefault="00D3797F">
            <w:pPr>
              <w:rPr>
                <w:lang w:eastAsia="zh-CN"/>
              </w:rPr>
            </w:pPr>
            <w:r>
              <w:rPr>
                <w:lang w:eastAsia="zh-CN"/>
              </w:rPr>
              <w:t>（一）免费保修期内售后服务要求</w:t>
            </w:r>
          </w:p>
        </w:tc>
      </w:tr>
      <w:tr w:rsidR="00E4006A">
        <w:tc>
          <w:tcPr>
            <w:tcW w:w="2880" w:type="dxa"/>
            <w:gridSpan w:val="2"/>
            <w:vMerge w:val="restart"/>
          </w:tcPr>
          <w:p w:rsidR="00E4006A" w:rsidRDefault="00D3797F">
            <w:r>
              <w:t>1</w:t>
            </w:r>
          </w:p>
        </w:tc>
        <w:tc>
          <w:tcPr>
            <w:tcW w:w="2880" w:type="dxa"/>
            <w:gridSpan w:val="2"/>
            <w:vMerge w:val="restart"/>
          </w:tcPr>
          <w:p w:rsidR="00E4006A" w:rsidRDefault="00D3797F">
            <w:r>
              <w:t>维修及维护服务</w:t>
            </w:r>
          </w:p>
        </w:tc>
        <w:tc>
          <w:tcPr>
            <w:tcW w:w="2880" w:type="dxa"/>
            <w:gridSpan w:val="2"/>
          </w:tcPr>
          <w:p w:rsidR="00E4006A" w:rsidRDefault="00D3797F" w:rsidP="006C36D9">
            <w:pPr>
              <w:rPr>
                <w:lang w:eastAsia="zh-CN"/>
              </w:rPr>
            </w:pPr>
            <w:r>
              <w:rPr>
                <w:lang w:eastAsia="zh-CN"/>
              </w:rPr>
              <w:t>★1.1 一般情况下国产货物自签订合同之日起</w:t>
            </w:r>
            <w:r w:rsidR="00383911">
              <w:rPr>
                <w:lang w:eastAsia="zh-CN"/>
              </w:rPr>
              <w:t xml:space="preserve"> </w:t>
            </w:r>
            <w:r w:rsidR="00383911">
              <w:rPr>
                <w:rFonts w:hint="eastAsia"/>
                <w:lang w:eastAsia="zh-CN"/>
              </w:rPr>
              <w:t>6</w:t>
            </w:r>
            <w:r>
              <w:rPr>
                <w:lang w:eastAsia="zh-CN"/>
              </w:rPr>
              <w:t>0 日历日内、进口货物自</w:t>
            </w:r>
            <w:r w:rsidR="00383911">
              <w:rPr>
                <w:rFonts w:hint="eastAsia"/>
                <w:lang w:eastAsia="zh-CN"/>
              </w:rPr>
              <w:t>9</w:t>
            </w:r>
            <w:r>
              <w:rPr>
                <w:lang w:eastAsia="zh-CN"/>
              </w:rPr>
              <w:t>0日历日内交货并安装调试交付验收</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1.2</w:t>
            </w:r>
            <w:r w:rsidR="00CC6BB4">
              <w:rPr>
                <w:rFonts w:hint="eastAsia"/>
                <w:lang w:eastAsia="zh-CN"/>
              </w:rPr>
              <w:t>三年</w:t>
            </w:r>
            <w:r>
              <w:rPr>
                <w:lang w:eastAsia="zh-CN"/>
              </w:rPr>
              <w:t>免费保修期内,年</w:t>
            </w:r>
            <w:r>
              <w:rPr>
                <w:lang w:eastAsia="zh-CN"/>
              </w:rPr>
              <w:lastRenderedPageBreak/>
              <w:t>度定期预防性维护保养次数应不少于 4 次。保修期内免费更换零配件、免工时费。每次预防性维护保养后应出具符合厂家标准的保养记录，每年度提供符合厂家技术标准或第三方认可的质控报告。</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1.3由设备制造商提供售后服务，4 小时内响应，24 小时维修到位（不可抗力情况除外）。消耗品和零配件供应及时，特殊情况下可提供备用机。</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★1.4提供设备原厂服务，负责货物的终身维修，保证10年以上供应维修配件，5年内免费提供软件升级服务，并免费配合医院完成设备端信息化接口改造。</w:t>
            </w:r>
          </w:p>
        </w:tc>
      </w:tr>
      <w:tr w:rsidR="00E4006A">
        <w:tc>
          <w:tcPr>
            <w:tcW w:w="2880" w:type="dxa"/>
            <w:gridSpan w:val="2"/>
          </w:tcPr>
          <w:p w:rsidR="00E4006A" w:rsidRDefault="00D3797F">
            <w:r>
              <w:t>2</w:t>
            </w:r>
          </w:p>
        </w:tc>
        <w:tc>
          <w:tcPr>
            <w:tcW w:w="2880" w:type="dxa"/>
            <w:gridSpan w:val="2"/>
          </w:tcPr>
          <w:p w:rsidR="00E4006A" w:rsidRDefault="00D3797F">
            <w:r>
              <w:t>质量保证</w:t>
            </w:r>
          </w:p>
        </w:tc>
        <w:tc>
          <w:tcPr>
            <w:tcW w:w="2880" w:type="dxa"/>
            <w:gridSpan w:val="2"/>
          </w:tcPr>
          <w:p w:rsidR="00E4006A" w:rsidRDefault="00D3797F">
            <w:r>
              <w:rPr>
                <w:lang w:eastAsia="zh-CN"/>
              </w:rPr>
              <w:t>2.1在</w:t>
            </w:r>
            <w:r w:rsidR="006C36D9">
              <w:rPr>
                <w:rFonts w:hint="eastAsia"/>
                <w:lang w:eastAsia="zh-CN"/>
              </w:rPr>
              <w:t>三年</w:t>
            </w:r>
            <w:bookmarkStart w:id="0" w:name="_GoBack"/>
            <w:bookmarkEnd w:id="0"/>
            <w:r>
              <w:rPr>
                <w:lang w:eastAsia="zh-CN"/>
              </w:rPr>
              <w:t>免费保修期内, 投标人应确保年开机率在95%以上, 若不能达到此开机率，将作以下处理：a. 年开机率在90-95%之间按一赔五延长保修期；b. 年开机率在85-90%之间按一赔十延长保修期；c. 年开机率低于85%，投标人必须无条件更换新机，并重新计算保修期，以及赔偿用户的直接经济损失和间接经济损失。</w:t>
            </w:r>
            <w:proofErr w:type="spellStart"/>
            <w:r>
              <w:t>注：年开机率</w:t>
            </w:r>
            <w:proofErr w:type="spellEnd"/>
            <w:r>
              <w:t>=（365-停机天数）/365）</w:t>
            </w:r>
          </w:p>
        </w:tc>
      </w:tr>
      <w:tr w:rsidR="00E4006A">
        <w:tc>
          <w:tcPr>
            <w:tcW w:w="8640" w:type="dxa"/>
            <w:gridSpan w:val="6"/>
          </w:tcPr>
          <w:p w:rsidR="00E4006A" w:rsidRDefault="00D3797F">
            <w:pPr>
              <w:rPr>
                <w:lang w:eastAsia="zh-CN"/>
              </w:rPr>
            </w:pPr>
            <w:r>
              <w:rPr>
                <w:lang w:eastAsia="zh-CN"/>
              </w:rPr>
              <w:t>（二）免费保修期外售后服务要求</w:t>
            </w:r>
          </w:p>
        </w:tc>
      </w:tr>
      <w:tr w:rsidR="00E4006A">
        <w:tc>
          <w:tcPr>
            <w:tcW w:w="2880" w:type="dxa"/>
            <w:gridSpan w:val="2"/>
            <w:vMerge w:val="restart"/>
          </w:tcPr>
          <w:p w:rsidR="00E4006A" w:rsidRDefault="00D3797F">
            <w:r>
              <w:t>1</w:t>
            </w:r>
          </w:p>
        </w:tc>
        <w:tc>
          <w:tcPr>
            <w:tcW w:w="2880" w:type="dxa"/>
            <w:gridSpan w:val="2"/>
            <w:vMerge w:val="restart"/>
          </w:tcPr>
          <w:p w:rsidR="00E4006A" w:rsidRDefault="00D3797F">
            <w:r>
              <w:t>服务内容及要求</w:t>
            </w:r>
          </w:p>
        </w:tc>
        <w:tc>
          <w:tcPr>
            <w:tcW w:w="2880" w:type="dxa"/>
            <w:gridSpan w:val="2"/>
          </w:tcPr>
          <w:p w:rsidR="00E4006A" w:rsidRDefault="00D3797F">
            <w:pPr>
              <w:rPr>
                <w:lang w:eastAsia="zh-CN"/>
              </w:rPr>
            </w:pPr>
            <w:r>
              <w:rPr>
                <w:lang w:eastAsia="zh-CN"/>
              </w:rPr>
              <w:t>1.1由设备制造商提供售后服务，4小时内响应，24小时维修到位（不可抗力情况除外）。消耗品和零配件供应及时，特殊情况下可提供备用机。</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★1.2</w:t>
            </w:r>
            <w:r w:rsidR="00383911">
              <w:rPr>
                <w:rFonts w:hint="eastAsia"/>
                <w:lang w:eastAsia="zh-CN"/>
              </w:rPr>
              <w:t>三年</w:t>
            </w:r>
            <w:r>
              <w:rPr>
                <w:lang w:eastAsia="zh-CN"/>
              </w:rPr>
              <w:t>免费保修期满后提供设备原厂服务，负责货物的终身维修，以优惠价供应维修零配件、消耗品和延</w:t>
            </w:r>
            <w:r>
              <w:rPr>
                <w:lang w:eastAsia="zh-CN"/>
              </w:rPr>
              <w:lastRenderedPageBreak/>
              <w:t>续保修合同，保证免费保修期满后 7 年以上供应维修配件， 2 年内免费提供软件升级服务。价格最高的前5项零配件、消耗品和</w:t>
            </w:r>
            <w:proofErr w:type="gramStart"/>
            <w:r>
              <w:rPr>
                <w:lang w:eastAsia="zh-CN"/>
              </w:rPr>
              <w:t>延续全</w:t>
            </w:r>
            <w:proofErr w:type="gramEnd"/>
            <w:r>
              <w:rPr>
                <w:lang w:eastAsia="zh-CN"/>
              </w:rPr>
              <w:t>保修合同、部分备件与人工保修合同、仅人工保修合同的报价明细必须填写于《零配件、消耗品和延续保修合同报价明清单》中。</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1.3维修的货物经采购人验收合格，且设备制造商提供维修专用发票后，采购人支付维修费用。</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1.4采购人可与投标人就优惠价进行谈判，但优惠价不得高于投标人在投标文件的《零配件、消耗品和延续保修合同报价明清单》中承诺的维修零配件、消耗品和延续保修合同的报价。</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1.5投标人及设备制造商不得以任何理由不按时进行维修，不得要求采购人购买所谓“保修服务”（即：不论设备有无故障先买保修服务），不得在设备</w:t>
            </w:r>
            <w:proofErr w:type="gramStart"/>
            <w:r>
              <w:rPr>
                <w:lang w:eastAsia="zh-CN"/>
              </w:rPr>
              <w:t>中嵌设任何</w:t>
            </w:r>
            <w:proofErr w:type="gramEnd"/>
            <w:r>
              <w:rPr>
                <w:lang w:eastAsia="zh-CN"/>
              </w:rPr>
              <w:t>不利于采购人使用与维修设备的障碍。在规定的设备使用寿命期限内保证相关配件供应。</w:t>
            </w:r>
          </w:p>
        </w:tc>
      </w:tr>
      <w:tr w:rsidR="00E4006A">
        <w:tc>
          <w:tcPr>
            <w:tcW w:w="8640" w:type="dxa"/>
            <w:gridSpan w:val="6"/>
          </w:tcPr>
          <w:p w:rsidR="00E4006A" w:rsidRDefault="00D3797F">
            <w:r>
              <w:t>（</w:t>
            </w:r>
            <w:proofErr w:type="spellStart"/>
            <w:r>
              <w:t>三）其他商务要求</w:t>
            </w:r>
            <w:proofErr w:type="spellEnd"/>
          </w:p>
        </w:tc>
      </w:tr>
      <w:tr w:rsidR="00E4006A">
        <w:tc>
          <w:tcPr>
            <w:tcW w:w="2880" w:type="dxa"/>
            <w:gridSpan w:val="2"/>
            <w:vMerge w:val="restart"/>
          </w:tcPr>
          <w:p w:rsidR="00E4006A" w:rsidRDefault="00D3797F">
            <w:r>
              <w:t>1</w:t>
            </w:r>
          </w:p>
        </w:tc>
        <w:tc>
          <w:tcPr>
            <w:tcW w:w="2880" w:type="dxa"/>
            <w:gridSpan w:val="2"/>
            <w:vMerge w:val="restart"/>
          </w:tcPr>
          <w:p w:rsidR="00E4006A" w:rsidRDefault="00D3797F">
            <w:r>
              <w:t>交货条件</w:t>
            </w:r>
          </w:p>
        </w:tc>
        <w:tc>
          <w:tcPr>
            <w:tcW w:w="2880" w:type="dxa"/>
            <w:gridSpan w:val="2"/>
          </w:tcPr>
          <w:p w:rsidR="00E4006A" w:rsidRDefault="00D3797F">
            <w:pPr>
              <w:rPr>
                <w:lang w:eastAsia="zh-CN"/>
              </w:rPr>
            </w:pPr>
            <w:r>
              <w:rPr>
                <w:lang w:eastAsia="zh-CN"/>
              </w:rPr>
              <w:t>★1.1投标人在签订合同之日起</w:t>
            </w:r>
            <w:r w:rsidR="009002C3">
              <w:rPr>
                <w:rFonts w:hint="eastAsia"/>
                <w:lang w:eastAsia="zh-CN"/>
              </w:rPr>
              <w:t>(国产货物 60 日历日内、进口货物 90 日历日)</w:t>
            </w:r>
            <w:r>
              <w:rPr>
                <w:lang w:eastAsia="zh-CN"/>
              </w:rPr>
              <w:t>内交货并安装调试完毕，交付采购人验收。</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1.2签订合同后，如涉及机房装修改造，需立即向医院出具机房装修要求的各种资料。</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r>
              <w:rPr>
                <w:lang w:eastAsia="zh-CN"/>
              </w:rPr>
              <w:t>1.3投标人应提供货物的技术文件，包括但不限于设备配置清单、产品说明书、图纸、操作手册、维护手册</w:t>
            </w:r>
            <w:r>
              <w:rPr>
                <w:lang w:eastAsia="zh-CN"/>
              </w:rPr>
              <w:lastRenderedPageBreak/>
              <w:t>（含维修密码及接口数据）、质量保证文件、服务指南等，所有外文资料须提供中文译本。</w:t>
            </w:r>
            <w:proofErr w:type="spellStart"/>
            <w:r>
              <w:t>文件应随货物一并交付至采购人指定地点</w:t>
            </w:r>
            <w:proofErr w:type="spellEnd"/>
            <w:r>
              <w:t>。</w:t>
            </w:r>
          </w:p>
        </w:tc>
      </w:tr>
      <w:tr w:rsidR="00E4006A">
        <w:tc>
          <w:tcPr>
            <w:tcW w:w="2880" w:type="dxa"/>
            <w:gridSpan w:val="2"/>
            <w:vMerge/>
          </w:tcPr>
          <w:p w:rsidR="00E4006A" w:rsidRDefault="00E4006A"/>
        </w:tc>
        <w:tc>
          <w:tcPr>
            <w:tcW w:w="2880" w:type="dxa"/>
            <w:gridSpan w:val="2"/>
            <w:vMerge/>
          </w:tcPr>
          <w:p w:rsidR="00E4006A" w:rsidRDefault="00E4006A"/>
        </w:tc>
        <w:tc>
          <w:tcPr>
            <w:tcW w:w="2880" w:type="dxa"/>
            <w:gridSpan w:val="2"/>
          </w:tcPr>
          <w:p w:rsidR="00E4006A" w:rsidRDefault="00D3797F">
            <w:pPr>
              <w:rPr>
                <w:lang w:eastAsia="zh-CN"/>
              </w:rPr>
            </w:pPr>
            <w:r>
              <w:rPr>
                <w:lang w:eastAsia="zh-CN"/>
              </w:rPr>
              <w:t>1.4提供的货物必须为全新、经检验合格的产品。产品如需要计量检定的应提供相关计量检定部门出具的合法检定报告。其中，进口设备必须具有报关证明文件、原产地证明和商检合格证明文件。</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1.5如涉及机房装修改造，供应商应提供机房内与安装设备直接相关的器具和部件，包括从配电箱到主机的电缆线，专用导轨吊架</w:t>
            </w:r>
            <w:proofErr w:type="gramStart"/>
            <w:r>
              <w:rPr>
                <w:lang w:eastAsia="zh-CN"/>
              </w:rPr>
              <w:t>和地梁钢结构</w:t>
            </w:r>
            <w:proofErr w:type="gramEnd"/>
            <w:r>
              <w:rPr>
                <w:lang w:eastAsia="zh-CN"/>
              </w:rPr>
              <w:t>等设备专用配套配件，采购人仅负责通用要求的放射防护装修。</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E4006A">
            <w:pPr>
              <w:rPr>
                <w:lang w:eastAsia="zh-CN"/>
              </w:rPr>
            </w:pPr>
          </w:p>
        </w:tc>
      </w:tr>
      <w:tr w:rsidR="00E4006A">
        <w:tc>
          <w:tcPr>
            <w:tcW w:w="2880" w:type="dxa"/>
            <w:gridSpan w:val="2"/>
            <w:vMerge w:val="restart"/>
          </w:tcPr>
          <w:p w:rsidR="00E4006A" w:rsidRDefault="00D3797F">
            <w:r>
              <w:t>2</w:t>
            </w:r>
          </w:p>
        </w:tc>
        <w:tc>
          <w:tcPr>
            <w:tcW w:w="2880" w:type="dxa"/>
            <w:gridSpan w:val="2"/>
            <w:vMerge w:val="restart"/>
          </w:tcPr>
          <w:p w:rsidR="00E4006A" w:rsidRDefault="00D3797F">
            <w:r>
              <w:t>运输、安装和验收</w:t>
            </w:r>
          </w:p>
        </w:tc>
        <w:tc>
          <w:tcPr>
            <w:tcW w:w="2880" w:type="dxa"/>
            <w:gridSpan w:val="2"/>
          </w:tcPr>
          <w:p w:rsidR="00E4006A" w:rsidRDefault="00D3797F">
            <w:pPr>
              <w:rPr>
                <w:lang w:eastAsia="zh-CN"/>
              </w:rPr>
            </w:pPr>
            <w:r>
              <w:rPr>
                <w:lang w:eastAsia="zh-CN"/>
              </w:rPr>
              <w:t>2.1投标人负责将货物安全无损运抵采购人指定地点,并承担设备的包装、运输、保险、装卸、安装调试、培训、商检及计量检测、关税、增值税和进口代理等费用。</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2.2采购人有权检验或测试货物，以确认货物是否符合合同规格的要求，并且不承担额外的费用。如果发现所交货物与投标文件中所承诺的不符或存在质量、技术缺陷等,采购人可以拒绝接收该货物,投标人应在7天内采取补足、更换或退货等措施,以满足规格的要求，由此发生的一切损失和费用由投标人承担。</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2.3投标人与院方设备验收人员共同确认安装条件符合相关技术要求后方可发出货</w:t>
            </w:r>
            <w:r>
              <w:rPr>
                <w:lang w:eastAsia="zh-CN"/>
              </w:rPr>
              <w:lastRenderedPageBreak/>
              <w:t>物，投标人负责货物的现场安装和调试,提供货物安装、调试和维修所需的专用工具和辅助材料。投标人应在货物运至指定地点后一周内开始安装调试,并在5天内安装调试完毕。</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2.4由投标人代表和采购人组成验收小组对产品进行验收。验收标准按照国家规定标准执行。经检验设备正常运作后签署验收报告,产品保修期自验收合格之日起算。</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2.5设备安装过程中不得破坏已有设备、器具和装修，如有损坏，需无条件恢复原状。</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2.6如安装过程需要吊装、搬运工人超过3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2.7医疗设备的包装箱使用后由中标（成交）供应商负责处理。</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2.8废气排放、排污等接口无条件改造为医院已有标准和制式。</w:t>
            </w:r>
          </w:p>
        </w:tc>
      </w:tr>
      <w:tr w:rsidR="00E4006A">
        <w:tc>
          <w:tcPr>
            <w:tcW w:w="2880" w:type="dxa"/>
            <w:gridSpan w:val="2"/>
          </w:tcPr>
          <w:p w:rsidR="00E4006A" w:rsidRDefault="00E4006A">
            <w:pPr>
              <w:rPr>
                <w:lang w:eastAsia="zh-CN"/>
              </w:rPr>
            </w:pPr>
          </w:p>
        </w:tc>
        <w:tc>
          <w:tcPr>
            <w:tcW w:w="2880" w:type="dxa"/>
            <w:gridSpan w:val="2"/>
          </w:tcPr>
          <w:p w:rsidR="00E4006A" w:rsidRDefault="00E4006A">
            <w:pPr>
              <w:rPr>
                <w:lang w:eastAsia="zh-CN"/>
              </w:rPr>
            </w:pPr>
          </w:p>
        </w:tc>
        <w:tc>
          <w:tcPr>
            <w:tcW w:w="2880" w:type="dxa"/>
            <w:gridSpan w:val="2"/>
          </w:tcPr>
          <w:p w:rsidR="00E4006A" w:rsidRDefault="00E4006A">
            <w:pPr>
              <w:rPr>
                <w:lang w:eastAsia="zh-CN"/>
              </w:rPr>
            </w:pPr>
          </w:p>
        </w:tc>
      </w:tr>
      <w:tr w:rsidR="00E4006A">
        <w:tc>
          <w:tcPr>
            <w:tcW w:w="2880" w:type="dxa"/>
            <w:gridSpan w:val="2"/>
          </w:tcPr>
          <w:p w:rsidR="00E4006A" w:rsidRDefault="00D3797F">
            <w:r>
              <w:t>3</w:t>
            </w:r>
          </w:p>
        </w:tc>
        <w:tc>
          <w:tcPr>
            <w:tcW w:w="2880" w:type="dxa"/>
            <w:gridSpan w:val="2"/>
          </w:tcPr>
          <w:p w:rsidR="00E4006A" w:rsidRDefault="00D3797F">
            <w:r>
              <w:t>培训</w:t>
            </w:r>
          </w:p>
        </w:tc>
        <w:tc>
          <w:tcPr>
            <w:tcW w:w="2880" w:type="dxa"/>
            <w:gridSpan w:val="2"/>
          </w:tcPr>
          <w:p w:rsidR="00E4006A" w:rsidRDefault="00D3797F">
            <w:pPr>
              <w:rPr>
                <w:lang w:eastAsia="zh-CN"/>
              </w:rPr>
            </w:pPr>
            <w:r>
              <w:rPr>
                <w:lang w:eastAsia="zh-CN"/>
              </w:rP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rsidR="00E4006A">
        <w:tc>
          <w:tcPr>
            <w:tcW w:w="2880" w:type="dxa"/>
            <w:gridSpan w:val="2"/>
            <w:vMerge w:val="restart"/>
          </w:tcPr>
          <w:p w:rsidR="00E4006A" w:rsidRDefault="00D3797F">
            <w:r>
              <w:t>4</w:t>
            </w:r>
          </w:p>
        </w:tc>
        <w:tc>
          <w:tcPr>
            <w:tcW w:w="2880" w:type="dxa"/>
            <w:gridSpan w:val="2"/>
            <w:vMerge w:val="restart"/>
          </w:tcPr>
          <w:p w:rsidR="00E4006A" w:rsidRDefault="00D3797F">
            <w:r>
              <w:t>知识产权</w:t>
            </w:r>
          </w:p>
        </w:tc>
        <w:tc>
          <w:tcPr>
            <w:tcW w:w="2880" w:type="dxa"/>
            <w:gridSpan w:val="2"/>
          </w:tcPr>
          <w:p w:rsidR="00E4006A" w:rsidRDefault="00D3797F">
            <w:pPr>
              <w:rPr>
                <w:lang w:eastAsia="zh-CN"/>
              </w:rPr>
            </w:pPr>
            <w:r>
              <w:rPr>
                <w:lang w:eastAsia="zh-CN"/>
              </w:rPr>
              <w:t>4.1投标人应保证采购人在</w:t>
            </w:r>
            <w:r>
              <w:rPr>
                <w:lang w:eastAsia="zh-CN"/>
              </w:rPr>
              <w:lastRenderedPageBreak/>
              <w:t>使用该货物或其任何一部分时，免受第三方提出的侵犯其专利权、商标权、著作权或其它知识产权的起诉。投标人保证所提供软件的合法性，所发生的任何知识产权纠纷与采购人无关。</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4.2采购人购买产品后，有权对该产品与其他设备进行配套、整合或适当改进，而免受侵犯专利权的起诉。</w:t>
            </w:r>
          </w:p>
        </w:tc>
      </w:tr>
      <w:tr w:rsidR="00E4006A">
        <w:tc>
          <w:tcPr>
            <w:tcW w:w="2880" w:type="dxa"/>
            <w:gridSpan w:val="2"/>
          </w:tcPr>
          <w:p w:rsidR="00E4006A" w:rsidRDefault="00D3797F">
            <w:r>
              <w:t>5</w:t>
            </w:r>
          </w:p>
        </w:tc>
        <w:tc>
          <w:tcPr>
            <w:tcW w:w="2880" w:type="dxa"/>
            <w:gridSpan w:val="2"/>
          </w:tcPr>
          <w:p w:rsidR="00E4006A" w:rsidRDefault="00D3797F">
            <w:r>
              <w:t>付款方式</w:t>
            </w:r>
          </w:p>
        </w:tc>
        <w:tc>
          <w:tcPr>
            <w:tcW w:w="2880" w:type="dxa"/>
            <w:gridSpan w:val="2"/>
          </w:tcPr>
          <w:p w:rsidR="00E4006A" w:rsidRDefault="00D3797F">
            <w:pPr>
              <w:rPr>
                <w:lang w:eastAsia="zh-CN"/>
              </w:rPr>
            </w:pPr>
            <w:r>
              <w:rPr>
                <w:lang w:eastAsia="zh-CN"/>
              </w:rP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rsidR="00E4006A">
        <w:tc>
          <w:tcPr>
            <w:tcW w:w="2880" w:type="dxa"/>
            <w:gridSpan w:val="2"/>
            <w:vMerge w:val="restart"/>
          </w:tcPr>
          <w:p w:rsidR="00E4006A" w:rsidRDefault="00D3797F">
            <w:r>
              <w:t>6</w:t>
            </w:r>
          </w:p>
        </w:tc>
        <w:tc>
          <w:tcPr>
            <w:tcW w:w="2880" w:type="dxa"/>
            <w:gridSpan w:val="2"/>
            <w:vMerge w:val="restart"/>
          </w:tcPr>
          <w:p w:rsidR="00E4006A" w:rsidRDefault="00D3797F">
            <w:r>
              <w:t>违约责任</w:t>
            </w:r>
          </w:p>
        </w:tc>
        <w:tc>
          <w:tcPr>
            <w:tcW w:w="2880" w:type="dxa"/>
            <w:gridSpan w:val="2"/>
          </w:tcPr>
          <w:p w:rsidR="00E4006A" w:rsidRDefault="00D3797F">
            <w:pPr>
              <w:rPr>
                <w:lang w:eastAsia="zh-CN"/>
              </w:rPr>
            </w:pPr>
            <w:r>
              <w:rPr>
                <w:lang w:eastAsia="zh-CN"/>
              </w:rPr>
              <w:t>6.1中标人不能交货的，需偿付不能交货部分货款的  10% 的违约金并按主管部门相关规定处理。</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6.2中标人逾期交货的，将被没收履约保证金并按主管部门相关规定处理。</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D3797F">
            <w:pPr>
              <w:rPr>
                <w:lang w:eastAsia="zh-CN"/>
              </w:rPr>
            </w:pPr>
            <w:r>
              <w:rPr>
                <w:lang w:eastAsia="zh-CN"/>
              </w:rP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E4006A">
            <w:pPr>
              <w:rPr>
                <w:lang w:eastAsia="zh-CN"/>
              </w:rPr>
            </w:pPr>
          </w:p>
        </w:tc>
      </w:tr>
      <w:tr w:rsidR="00E4006A">
        <w:tc>
          <w:tcPr>
            <w:tcW w:w="2880" w:type="dxa"/>
            <w:gridSpan w:val="2"/>
            <w:vMerge/>
          </w:tcPr>
          <w:p w:rsidR="00E4006A" w:rsidRDefault="00E4006A">
            <w:pPr>
              <w:rPr>
                <w:lang w:eastAsia="zh-CN"/>
              </w:rPr>
            </w:pPr>
          </w:p>
        </w:tc>
        <w:tc>
          <w:tcPr>
            <w:tcW w:w="2880" w:type="dxa"/>
            <w:gridSpan w:val="2"/>
            <w:vMerge/>
          </w:tcPr>
          <w:p w:rsidR="00E4006A" w:rsidRDefault="00E4006A">
            <w:pPr>
              <w:rPr>
                <w:lang w:eastAsia="zh-CN"/>
              </w:rPr>
            </w:pPr>
          </w:p>
        </w:tc>
        <w:tc>
          <w:tcPr>
            <w:tcW w:w="2880" w:type="dxa"/>
            <w:gridSpan w:val="2"/>
          </w:tcPr>
          <w:p w:rsidR="00E4006A" w:rsidRDefault="00E4006A">
            <w:pPr>
              <w:rPr>
                <w:lang w:eastAsia="zh-CN"/>
              </w:rPr>
            </w:pPr>
          </w:p>
        </w:tc>
      </w:tr>
      <w:tr w:rsidR="00E4006A">
        <w:tc>
          <w:tcPr>
            <w:tcW w:w="2880" w:type="dxa"/>
            <w:gridSpan w:val="2"/>
          </w:tcPr>
          <w:p w:rsidR="00E4006A" w:rsidRDefault="00D3797F">
            <w:r>
              <w:t>7</w:t>
            </w:r>
          </w:p>
        </w:tc>
        <w:tc>
          <w:tcPr>
            <w:tcW w:w="2880" w:type="dxa"/>
            <w:gridSpan w:val="2"/>
          </w:tcPr>
          <w:p w:rsidR="00E4006A" w:rsidRDefault="00D3797F">
            <w:r>
              <w:t>数据接口要求</w:t>
            </w:r>
          </w:p>
        </w:tc>
        <w:tc>
          <w:tcPr>
            <w:tcW w:w="2880" w:type="dxa"/>
            <w:gridSpan w:val="2"/>
          </w:tcPr>
          <w:p w:rsidR="00E4006A" w:rsidRDefault="00D3797F">
            <w:pPr>
              <w:rPr>
                <w:lang w:eastAsia="zh-CN"/>
              </w:rPr>
            </w:pPr>
            <w:r>
              <w:rPr>
                <w:lang w:eastAsia="zh-CN"/>
              </w:rPr>
              <w:t>7.1中标（成交）供应商应无偿配合医院信息科将设备连接到信息系统中，连接信</w:t>
            </w:r>
            <w:r>
              <w:rPr>
                <w:lang w:eastAsia="zh-CN"/>
              </w:rPr>
              <w:lastRenderedPageBreak/>
              <w:t>息系统过程中如需产生费用则由其承担。中标（成交）供应商不能向医院信息系统如HIS、PACS、LIS等提出另行支付接口费等费用。</w:t>
            </w:r>
          </w:p>
        </w:tc>
      </w:tr>
      <w:tr w:rsidR="00E4006A">
        <w:tc>
          <w:tcPr>
            <w:tcW w:w="2880" w:type="dxa"/>
            <w:gridSpan w:val="2"/>
          </w:tcPr>
          <w:p w:rsidR="00E4006A" w:rsidRDefault="00D3797F">
            <w:r>
              <w:lastRenderedPageBreak/>
              <w:t>8</w:t>
            </w:r>
          </w:p>
        </w:tc>
        <w:tc>
          <w:tcPr>
            <w:tcW w:w="2880" w:type="dxa"/>
            <w:gridSpan w:val="2"/>
          </w:tcPr>
          <w:p w:rsidR="00E4006A" w:rsidRDefault="00D3797F">
            <w:r>
              <w:t>其他</w:t>
            </w:r>
          </w:p>
        </w:tc>
        <w:tc>
          <w:tcPr>
            <w:tcW w:w="2880" w:type="dxa"/>
            <w:gridSpan w:val="2"/>
          </w:tcPr>
          <w:p w:rsidR="00E4006A" w:rsidRDefault="00D3797F">
            <w:pPr>
              <w:rPr>
                <w:lang w:eastAsia="zh-CN"/>
              </w:rPr>
            </w:pPr>
            <w:r>
              <w:rPr>
                <w:lang w:eastAsia="zh-CN"/>
              </w:rPr>
              <w:t>8.1投标人应按其投标文件中的承诺，进行其他售后服务工作。</w:t>
            </w:r>
          </w:p>
        </w:tc>
      </w:tr>
      <w:tr w:rsidR="00E4006A">
        <w:tc>
          <w:tcPr>
            <w:tcW w:w="1440" w:type="dxa"/>
            <w:vMerge w:val="restart"/>
          </w:tcPr>
          <w:p w:rsidR="00E4006A" w:rsidRDefault="00D3797F">
            <w:r>
              <w:t>9</w:t>
            </w:r>
          </w:p>
        </w:tc>
        <w:tc>
          <w:tcPr>
            <w:tcW w:w="1440" w:type="dxa"/>
          </w:tcPr>
          <w:p w:rsidR="00E4006A" w:rsidRDefault="00D3797F">
            <w:r>
              <w:t>配件名称</w:t>
            </w:r>
          </w:p>
        </w:tc>
        <w:tc>
          <w:tcPr>
            <w:tcW w:w="1440" w:type="dxa"/>
          </w:tcPr>
          <w:p w:rsidR="00E4006A" w:rsidRDefault="00D3797F">
            <w:r>
              <w:t>单位</w:t>
            </w:r>
          </w:p>
        </w:tc>
        <w:tc>
          <w:tcPr>
            <w:tcW w:w="1440" w:type="dxa"/>
          </w:tcPr>
          <w:p w:rsidR="00E4006A" w:rsidRDefault="00D3797F">
            <w:r>
              <w:t>单价</w:t>
            </w:r>
          </w:p>
        </w:tc>
        <w:tc>
          <w:tcPr>
            <w:tcW w:w="1440" w:type="dxa"/>
          </w:tcPr>
          <w:p w:rsidR="00E4006A" w:rsidRDefault="00D3797F">
            <w:r>
              <w:t>生产厂商</w:t>
            </w:r>
          </w:p>
        </w:tc>
        <w:tc>
          <w:tcPr>
            <w:tcW w:w="1440" w:type="dxa"/>
          </w:tcPr>
          <w:p w:rsidR="00E4006A" w:rsidRDefault="00D3797F">
            <w:r>
              <w:t>备注</w:t>
            </w:r>
          </w:p>
        </w:tc>
      </w:tr>
      <w:tr w:rsidR="00E4006A">
        <w:tc>
          <w:tcPr>
            <w:tcW w:w="1440" w:type="dxa"/>
            <w:vMerge/>
          </w:tcPr>
          <w:p w:rsidR="00E4006A" w:rsidRDefault="00E4006A"/>
        </w:tc>
        <w:tc>
          <w:tcPr>
            <w:tcW w:w="1440" w:type="dxa"/>
          </w:tcPr>
          <w:p w:rsidR="00E4006A" w:rsidRDefault="00E4006A"/>
        </w:tc>
        <w:tc>
          <w:tcPr>
            <w:tcW w:w="1440" w:type="dxa"/>
          </w:tcPr>
          <w:p w:rsidR="00E4006A" w:rsidRDefault="00E4006A"/>
        </w:tc>
        <w:tc>
          <w:tcPr>
            <w:tcW w:w="1440" w:type="dxa"/>
          </w:tcPr>
          <w:p w:rsidR="00E4006A" w:rsidRDefault="00E4006A"/>
        </w:tc>
        <w:tc>
          <w:tcPr>
            <w:tcW w:w="1440" w:type="dxa"/>
          </w:tcPr>
          <w:p w:rsidR="00E4006A" w:rsidRDefault="00E4006A"/>
        </w:tc>
        <w:tc>
          <w:tcPr>
            <w:tcW w:w="1440" w:type="dxa"/>
          </w:tcPr>
          <w:p w:rsidR="00E4006A" w:rsidRDefault="00E4006A"/>
        </w:tc>
      </w:tr>
    </w:tbl>
    <w:p w:rsidR="00D3797F" w:rsidRDefault="00D3797F"/>
    <w:sectPr w:rsidR="00D3797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83911"/>
    <w:rsid w:val="006C36D9"/>
    <w:rsid w:val="009002C3"/>
    <w:rsid w:val="00AA1D8D"/>
    <w:rsid w:val="00B47730"/>
    <w:rsid w:val="00CB0664"/>
    <w:rsid w:val="00CC6BB4"/>
    <w:rsid w:val="00D3797F"/>
    <w:rsid w:val="00DB24B1"/>
    <w:rsid w:val="00E4006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17D8-FDFE-4678-B664-8263296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NTKO</cp:lastModifiedBy>
  <cp:revision>7</cp:revision>
  <dcterms:created xsi:type="dcterms:W3CDTF">2013-12-23T23:15:00Z</dcterms:created>
  <dcterms:modified xsi:type="dcterms:W3CDTF">2022-01-07T08:46:00Z</dcterms:modified>
  <cp:category/>
</cp:coreProperties>
</file>