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一、麻醉意识深度B</w:t>
      </w:r>
      <w:r>
        <w:rPr>
          <w:rFonts w:ascii="宋体" w:hAnsi="宋体"/>
          <w:kern w:val="0"/>
          <w:sz w:val="24"/>
        </w:rPr>
        <w:t>IS</w:t>
      </w:r>
      <w:r>
        <w:rPr>
          <w:rFonts w:hint="eastAsia" w:ascii="宋体" w:hAnsi="宋体"/>
          <w:kern w:val="0"/>
          <w:sz w:val="24"/>
        </w:rPr>
        <w:t>模块及附件包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【配置清单】</w:t>
      </w:r>
    </w:p>
    <w:p>
      <w:p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1.主电缆      1根</w:t>
      </w:r>
    </w:p>
    <w:p>
      <w:p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2.传感器      1套</w:t>
      </w:r>
    </w:p>
    <w:p>
      <w:pPr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3.电极片      1对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【功能要求】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减将患者脑电波拟合成0到100分度，以不同的数值准确的显示出患者的意识清醒状态。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【技术参数】</w:t>
      </w:r>
    </w:p>
    <w:p>
      <w:pPr>
        <w:pStyle w:val="4"/>
        <w:spacing w:line="276" w:lineRule="auto"/>
        <w:ind w:firstLine="0" w:firstLineChars="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1.麻醉意识深度监测病人脑电双频监测模块，提供麻醉深度和镇静深度的客观监测指标；</w:t>
      </w:r>
    </w:p>
    <w:p>
      <w:pPr>
        <w:spacing w:after="6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2.监测参数包括：脑电双频谱指数BIS、抑制比SR、肌电活动EMG、双导EEG、信号质量指数SQI、频谱边缘频率SEF等；</w:t>
      </w:r>
    </w:p>
    <w:p>
      <w:pP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3.支持意识深度监测模块或者单机，提供不少于1通道或4.通道双导EEG；提供功率谱密度（DSA）显示界面，可以直观地显示一段时间内的双侧功率谱分布变化的情况；</w:t>
      </w:r>
    </w:p>
    <w:p>
      <w:pP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二、麻醉气体带顺磁氧模块附件包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【配置清单】</w:t>
      </w:r>
    </w:p>
    <w:p>
      <w:pPr>
        <w:rPr>
          <w:rFonts w:hint="eastAsia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1.积水杯         1个</w:t>
      </w:r>
    </w:p>
    <w:p>
      <w:pPr>
        <w:rPr>
          <w:rFonts w:hint="default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2.气路适配器     1个</w:t>
      </w:r>
    </w:p>
    <w:p>
      <w:pPr>
        <w:rPr>
          <w:rFonts w:hint="default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3.气体管路       1根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【功能要求】</w:t>
      </w:r>
    </w:p>
    <w:p>
      <w:pPr>
        <w:rPr>
          <w:rFonts w:hint="eastAsia" w:ascii="宋体" w:hAnsi="宋体" w:eastAsia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提供麻醉深度信息，合理调节患者生理功能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2.可监测麻醉蒸发器的功能和药液容量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3.吸入气体中N2O/O2比例如发生变化，输出麻醉蒸气浓度也可发生变化，有监测的必要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4.对专用的蒸发器性能有怀疑时可随时监测其输出浓度，尤其是一些简易蒸发罐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5.对蒸发罐故障和操作失误可及时发现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监测低氧或高氧混合气体的吸入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探测回路管道脱落或泄漏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探测通气量过低或协助诊断恶性高热，可判断氧耗改变。（正常InO2与EtO2差值为4%~5%）</w:t>
      </w:r>
      <w:r>
        <w:rPr>
          <w:rFonts w:hint="eastAsia" w:ascii="宋体" w:hAnsi="宋体" w:cs="Arial Narro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【技术参数】</w:t>
      </w:r>
    </w:p>
    <w:p>
      <w:pPr>
        <w:pStyle w:val="4"/>
        <w:spacing w:line="276" w:lineRule="auto"/>
        <w:ind w:firstLine="0" w:firstLineChars="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模块化设计，热插拔支持麻醉患者麻醉过程气体的监测，无需单独的电源,插入监护仪即可使用；</w:t>
      </w:r>
    </w:p>
    <w:p>
      <w:pPr>
        <w:pStyle w:val="4"/>
        <w:spacing w:line="276" w:lineRule="auto"/>
        <w:ind w:firstLine="0" w:firstLineChars="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麻醉气体监测，红外吸收法；</w:t>
      </w:r>
    </w:p>
    <w:p>
      <w:pPr>
        <w:pStyle w:val="4"/>
        <w:spacing w:line="276" w:lineRule="auto"/>
        <w:ind w:firstLine="0" w:firstLineChars="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支持监测8种气体包括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CO2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O2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N2O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Des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（地氟醚）、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Iso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（异氟醚）、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Enf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（安氟醚）、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Sev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（七氟醚）和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Hal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（氟烷）；</w:t>
      </w:r>
    </w:p>
    <w:p>
      <w:pPr>
        <w:pStyle w:val="4"/>
        <w:spacing w:line="276" w:lineRule="auto"/>
        <w:ind w:firstLine="0" w:firstLineChars="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支持混合麻醉气体的监测；</w:t>
      </w:r>
    </w:p>
    <w:p>
      <w:pPr>
        <w:pStyle w:val="4"/>
        <w:spacing w:line="276" w:lineRule="auto"/>
        <w:ind w:firstLine="0" w:firstLineChars="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5.提供最低肺泡浓度MAC的监测，监测值支持和病人年龄关联；</w:t>
      </w:r>
    </w:p>
    <w:p>
      <w:pPr>
        <w:pStyle w:val="4"/>
        <w:spacing w:line="276" w:lineRule="auto"/>
        <w:ind w:firstLine="0" w:firstLineChars="0"/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6.模块提供待命模式，延长模块使用寿命；</w:t>
      </w:r>
    </w:p>
    <w:p>
      <w:pPr>
        <w:pStyle w:val="4"/>
        <w:spacing w:line="276" w:lineRule="auto"/>
        <w:ind w:firstLine="0" w:firstLineChars="0"/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模块在设置时间内没有测量响应时，模块支持自动进入待命模式，延长模块和水槽的使用寿命；</w:t>
      </w:r>
    </w:p>
    <w:p>
      <w:pPr>
        <w:pStyle w:val="4"/>
        <w:spacing w:line="276" w:lineRule="auto"/>
        <w:ind w:firstLine="0" w:firstLineChars="0"/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三、数据互联模块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【配置清单】</w:t>
      </w:r>
    </w:p>
    <w:p>
      <w:pPr>
        <w:numPr>
          <w:ilvl w:val="0"/>
          <w:numId w:val="1"/>
        </w:numPr>
        <w:rPr>
          <w:rFonts w:hint="eastAsia" w:ascii="宋体" w:hAnsi="宋体" w:eastAsia="宋体" w:cs="Arial Narrow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 Narrow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模块主机  </w:t>
      </w:r>
      <w:r>
        <w:rPr>
          <w:rFonts w:hint="eastAsia" w:ascii="宋体" w:hAnsi="宋体" w:cs="Arial Narrow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Arial Narrow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1个</w:t>
      </w:r>
    </w:p>
    <w:p>
      <w:pPr>
        <w:numPr>
          <w:ilvl w:val="0"/>
          <w:numId w:val="1"/>
        </w:numPr>
        <w:rPr>
          <w:rFonts w:hint="eastAsia" w:ascii="宋体" w:hAnsi="宋体" w:eastAsia="宋体" w:cs="Arial Narrow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网线        1根</w:t>
      </w:r>
    </w:p>
    <w:p>
      <w:pPr>
        <w:numPr>
          <w:ilvl w:val="0"/>
          <w:numId w:val="0"/>
        </w:num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【功能要求】</w:t>
      </w:r>
    </w:p>
    <w:p>
      <w:pP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 Narro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将外部设备 （如呼吸机、麻醉机）连接到监护仪上，并将外部设备的信息 （病人数据、报警等）在监护仪上显示、存储、记录和打印。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【技术参数】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四、中央监护系统通讯模块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【配置清单】</w:t>
      </w:r>
    </w:p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主机</w:t>
      </w:r>
      <w:r>
        <w:rPr>
          <w:rFonts w:hint="eastAsia"/>
        </w:rPr>
        <w:tab/>
      </w:r>
      <w:r>
        <w:rPr>
          <w:rFonts w:hint="eastAsia"/>
        </w:rPr>
        <w:t xml:space="preserve">                        1台</w:t>
      </w:r>
    </w:p>
    <w:p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19英寸液晶显示器</w:t>
      </w:r>
      <w:r>
        <w:rPr>
          <w:rFonts w:hint="eastAsia"/>
        </w:rPr>
        <w:tab/>
      </w:r>
      <w:r>
        <w:rPr>
          <w:rFonts w:hint="eastAsia"/>
        </w:rPr>
        <w:t xml:space="preserve">            1台</w:t>
      </w:r>
    </w:p>
    <w:p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记录仪(外置)</w:t>
      </w:r>
      <w:r>
        <w:rPr>
          <w:rFonts w:hint="eastAsia"/>
        </w:rPr>
        <w:tab/>
      </w:r>
      <w:r>
        <w:rPr>
          <w:rFonts w:hint="eastAsia"/>
        </w:rPr>
        <w:t xml:space="preserve">                1台</w:t>
      </w:r>
    </w:p>
    <w:p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串口通讯电缆</w:t>
      </w:r>
      <w:r>
        <w:rPr>
          <w:rFonts w:hint="eastAsia"/>
        </w:rPr>
        <w:tab/>
      </w:r>
      <w:r>
        <w:rPr>
          <w:rFonts w:hint="eastAsia"/>
        </w:rPr>
        <w:t xml:space="preserve">                1根</w:t>
      </w:r>
    </w:p>
    <w:p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交换器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 xml:space="preserve">                1个</w:t>
      </w:r>
    </w:p>
    <w:p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加密狗组件                    </w:t>
      </w:r>
      <w:r>
        <w:rPr>
          <w:rFonts w:hint="eastAsia"/>
        </w:rPr>
        <w:tab/>
      </w:r>
      <w:r>
        <w:rPr>
          <w:rFonts w:hint="eastAsia"/>
        </w:rPr>
        <w:t>1套</w:t>
      </w:r>
    </w:p>
    <w:p>
      <w:r>
        <w:rPr>
          <w:rFonts w:hint="eastAsia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快速恢复安装指南             </w:t>
      </w:r>
      <w:r>
        <w:rPr>
          <w:rFonts w:hint="eastAsia"/>
        </w:rPr>
        <w:tab/>
      </w:r>
      <w:r>
        <w:rPr>
          <w:rFonts w:hint="eastAsia"/>
        </w:rPr>
        <w:t>1套</w:t>
      </w:r>
    </w:p>
    <w:p>
      <w:r>
        <w:rPr>
          <w:rFonts w:hint="eastAsia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三芯电源线</w:t>
      </w:r>
      <w:r>
        <w:rPr>
          <w:rFonts w:hint="eastAsia"/>
        </w:rPr>
        <w:tab/>
      </w:r>
      <w:r>
        <w:rPr>
          <w:rFonts w:hint="eastAsia"/>
        </w:rPr>
        <w:t xml:space="preserve">                    1根</w:t>
      </w:r>
    </w:p>
    <w:p>
      <w:r>
        <w:rPr>
          <w:rFonts w:hint="eastAsia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使用说明书</w:t>
      </w:r>
      <w:r>
        <w:rPr>
          <w:rFonts w:hint="eastAsia"/>
        </w:rPr>
        <w:tab/>
      </w:r>
      <w:r>
        <w:rPr>
          <w:rFonts w:hint="eastAsia"/>
        </w:rPr>
        <w:t xml:space="preserve">                    1套</w:t>
      </w:r>
    </w:p>
    <w:p>
      <w:r>
        <w:rPr>
          <w:rFonts w:hint="eastAsia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设备保修卡</w:t>
      </w:r>
      <w:r>
        <w:rPr>
          <w:rFonts w:hint="eastAsia"/>
        </w:rPr>
        <w:tab/>
      </w:r>
      <w:r>
        <w:rPr>
          <w:rFonts w:hint="eastAsia"/>
        </w:rPr>
        <w:t xml:space="preserve">                1份</w:t>
      </w:r>
    </w:p>
    <w:p>
      <w:r>
        <w:rPr>
          <w:rFonts w:hint="eastAsia"/>
        </w:rPr>
        <w:t>11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序列号小标贴</w:t>
      </w:r>
      <w:r>
        <w:rPr>
          <w:rFonts w:hint="eastAsia"/>
        </w:rPr>
        <w:tab/>
      </w:r>
      <w:r>
        <w:rPr>
          <w:rFonts w:hint="eastAsia"/>
        </w:rPr>
        <w:t xml:space="preserve">                1份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合格证</w:t>
      </w:r>
      <w:r>
        <w:rPr>
          <w:rFonts w:hint="eastAsia"/>
        </w:rPr>
        <w:tab/>
      </w:r>
      <w:r>
        <w:rPr>
          <w:rFonts w:hint="eastAsia"/>
        </w:rPr>
        <w:t xml:space="preserve">                    1份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【功能要求】</w:t>
      </w:r>
    </w:p>
    <w:p>
      <w:pPr>
        <w:numPr>
          <w:ilvl w:val="0"/>
          <w:numId w:val="2"/>
        </w:numPr>
        <w:rPr>
          <w:rFonts w:hint="eastAsia" w:ascii="宋体" w:hAnsi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有线、无线、遥测多元化自由组网方式。可同时全面监护多达64床的重症监护病人，以提供较强的未来扩展空间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可同屏显示16张床位信息，多达20余种窗口布置任意选择，方便同时监护多床位的重症病人。每张床位可同时显示波形≥4通道；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可分屏显示重点床位观察，可显示病人所有生理监测参数及趋势数据，可同屏显示≥4小时所有参数动态趋势，波形显示≥12道，并具备压缩波形显示功能；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双向控制：监测中心与各床旁、各监测单元的监护仪均可对病案信息、报警级别、报警上下限、无创血压测量方式等操作进行双向一站式处理，并具备自动、手动、床旁（各监测单元）、监测中心4种灵活的病人管理模式。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【技术参数】</w:t>
      </w:r>
    </w:p>
    <w:p>
      <w:pPr>
        <w:numPr>
          <w:ilvl w:val="0"/>
          <w:numId w:val="3"/>
        </w:num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电脑配置：内存≥3G，硬盘≥400G，显示器≥19”彩色TFT超薄显示屏，分辨率≥1280x1024，处理器不低于I5，配合大字体显示方式，适合于复杂的监测环境。</w:t>
      </w:r>
    </w:p>
    <w:p>
      <w:pPr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≥2万个历史病人数据存储、≥240小时趋势回顾、≥720条无创血压测量回顾、≥720条CO测量结果回顾、≥720条12导分析结果结果回顾、≥720条报警事件回顾、≥72小时全息波形回顾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szCs w:val="21"/>
        </w:rPr>
        <w:t>配备记录仪，可选8秒/16秒实时记录，冻结波形记录，报警实时记录（参数、波形），实时波形连续记录。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五、麻醉机远程控制模块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【配置清单】</w:t>
      </w:r>
    </w:p>
    <w:p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主机</w:t>
      </w:r>
      <w:r>
        <w:rPr>
          <w:rFonts w:hint="eastAsia"/>
        </w:rPr>
        <w:tab/>
      </w:r>
      <w:r>
        <w:rPr>
          <w:rFonts w:hint="eastAsia"/>
        </w:rPr>
        <w:t xml:space="preserve">                        1台</w:t>
      </w:r>
    </w:p>
    <w:p>
      <w:pPr>
        <w:rPr>
          <w:rFonts w:hint="eastAsia"/>
        </w:rPr>
      </w:pPr>
      <w:r>
        <w:rPr>
          <w:rFonts w:hint="eastAsia" w:ascii="宋体" w:hAnsi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2.视频转接器</w:t>
      </w:r>
      <w:r>
        <w:rPr>
          <w:rFonts w:hint="eastAsia"/>
          <w:b w:val="0"/>
          <w:bCs/>
        </w:rPr>
        <w:t xml:space="preserve">  </w:t>
      </w:r>
      <w:r>
        <w:rPr>
          <w:rFonts w:hint="eastAsia"/>
        </w:rPr>
        <w:t xml:space="preserve">                  1台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lang w:val="en-US" w:eastAsia="zh-CN"/>
        </w:rPr>
        <w:t xml:space="preserve">网线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1根</w:t>
      </w:r>
    </w:p>
    <w:p>
      <w:p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【功能要求】</w:t>
      </w:r>
    </w:p>
    <w:p>
      <w:pPr>
        <w:numPr>
          <w:numId w:val="0"/>
        </w:numP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有线、无线、多元化自由组网方式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可</w:t>
      </w:r>
      <w:r>
        <w:rPr>
          <w:rFonts w:hint="eastAsia" w:ascii="宋体" w:hAnsi="宋体"/>
          <w:color w:val="000000"/>
          <w:szCs w:val="21"/>
          <w:lang w:val="en-US" w:eastAsia="zh-CN"/>
        </w:rPr>
        <w:t>将麻醉机界面转接到操作主机上显示，并可进行远程监测、存储、操作等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【技术参数】</w:t>
      </w:r>
    </w:p>
    <w:p>
      <w:pPr>
        <w:numPr>
          <w:ilvl w:val="0"/>
          <w:numId w:val="4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电脑配置：内存≥3G，硬盘≥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00G，显示器≥19</w:t>
      </w:r>
      <w:r>
        <w:rPr>
          <w:rFonts w:hint="eastAsia" w:ascii="宋体" w:hAnsi="宋体"/>
          <w:color w:val="000000"/>
          <w:szCs w:val="21"/>
          <w:lang w:val="en-US" w:eastAsia="zh-CN"/>
        </w:rPr>
        <w:t>寸</w:t>
      </w:r>
      <w:r>
        <w:rPr>
          <w:rFonts w:hint="eastAsia" w:ascii="宋体" w:hAnsi="宋体"/>
          <w:color w:val="000000"/>
          <w:szCs w:val="21"/>
        </w:rPr>
        <w:t>彩色显示屏，分辨率≥1280x1024，处理器不低于I5，适合于复杂的监测环境。</w:t>
      </w:r>
    </w:p>
    <w:p>
      <w:pPr>
        <w:numPr>
          <w:ilvl w:val="0"/>
          <w:numId w:val="4"/>
        </w:num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通过转接端可进行监测病人麻醉状态，可调节麻醉机的麻醉模式、通气模式、报警上限、其他设置，并可调节各项数值。</w:t>
      </w:r>
    </w:p>
    <w:p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EEF41"/>
    <w:multiLevelType w:val="singleLevel"/>
    <w:tmpl w:val="AF2EE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E0D696"/>
    <w:multiLevelType w:val="singleLevel"/>
    <w:tmpl w:val="ECE0D6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692A213"/>
    <w:multiLevelType w:val="singleLevel"/>
    <w:tmpl w:val="1692A21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D4F32C7"/>
    <w:multiLevelType w:val="singleLevel"/>
    <w:tmpl w:val="3D4F32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EA"/>
    <w:rsid w:val="000E5765"/>
    <w:rsid w:val="008843BD"/>
    <w:rsid w:val="00B94EEA"/>
    <w:rsid w:val="00D458B9"/>
    <w:rsid w:val="00D84FE2"/>
    <w:rsid w:val="00DF0723"/>
    <w:rsid w:val="00FF109A"/>
    <w:rsid w:val="225D3FE6"/>
    <w:rsid w:val="2F740067"/>
    <w:rsid w:val="5ADD07CB"/>
    <w:rsid w:val="5B3634A9"/>
    <w:rsid w:val="76D0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8</TotalTime>
  <ScaleCrop>false</ScaleCrop>
  <LinksUpToDate>false</LinksUpToDate>
  <CharactersWithSpaces>771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2022-03-07T10:37:00Z</dcterms:created>
  <dc:creator>张 超伟</dc:creator>
  <cp:lastModifiedBy>Piu   </cp:lastModifiedBy>
  <dcterms:modified xsi:type="dcterms:W3CDTF">2022-03-08T18:52:38Z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07D734478E9B42AB99F25C07581A732F</vt:lpwstr>
  </property>
</Properties>
</file>