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一、</w:t>
              <w:tab/>
              <w:t>产品功能：</w:t>
              <w:br/>
              <w:br/>
              <w:t xml:space="preserve">实验室样本预处理，对细胞结构进行破坏，使生物大分子充分释放出来同时尽可能保持生物大分子的活性 </w:t>
              <w:br/>
              <w:br/>
              <w:t>二、</w:t>
              <w:tab/>
              <w:t>产品参数：</w:t>
              <w:br/>
              <w:br/>
              <w:t>1.应用范围: 动植物组织、细胞裂解，细菌，病毒裂解，细胞分离等。可用于难处样品如鼠股骨、肿瘤和皮肤的处理；</w:t>
              <w:br/>
              <w:br/>
              <w:t>2.原理：采用专利的撞击技术，金属球在旋转过程中不断撞击样品管底部，样品管内珠子与样品发生剧烈搅拌和碰撞，使样品匀浆；</w:t>
              <w:br/>
              <w:br/>
              <w:t>3.通量：24x1.5mL管；</w:t>
              <w:br/>
              <w:br/>
              <w:t>4.处理时间:1-5min可调，或15s、30s瞬时处理；</w:t>
              <w:br/>
              <w:br/>
              <w:t>5.转头速度：从低速漩涡混合到高速剧烈振动12档可调；</w:t>
              <w:br/>
              <w:br/>
              <w:t>▲6.制冷：采用内部空气循环制冷，最大限度的避免核酸、蛋白质等生物活性物质的降解；</w:t>
              <w:br/>
              <w:br/>
              <w:t>7.采用24伏直流马达，产热量小，除转头外，无其它活动部件，使用寿命更长；</w:t>
              <w:br/>
              <w:br/>
              <w:t>8.样品管： 1.5/2.0mL Eppendorf安全扣盖管或其他品牌管；</w:t>
              <w:br/>
              <w:br/>
              <w:t>▲9采用高分辨率触摸屏，操作简单方便；</w:t>
              <w:br/>
              <w:br/>
              <w:t>10.提供优化过的protocol及各种尺寸和材质的研磨珠满足处理不同样品的需要；</w:t>
              <w:br/>
              <w:br/>
              <w:t>▲11.提供启动试剂盒，含多种规格的玻璃珠、氧化锆珠和不锈钢珠共8种,用于处理不同的样本；</w:t>
              <w:br/>
              <w:br/>
              <w:t>12.配置：主机一台、研磨珠一套、电源线一根</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组织破碎仪</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