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心率变异分析系统</w:t>
              <w:br/>
              <w:br/>
              <w:t>一、产品性能特点</w:t>
              <w:br/>
              <w:br/>
              <w:t>(1)领先的分析技术</w:t>
              <w:br/>
              <w:br/>
              <w:t>(2)新增分析指标</w:t>
              <w:br/>
              <w:br/>
              <w:t>(3)自动调节仪器参数</w:t>
              <w:br/>
              <w:br/>
              <w:t xml:space="preserve">(4)自动校正波形基线  </w:t>
              <w:br/>
              <w:br/>
              <w:t>(5)自动去除波形伪差</w:t>
              <w:br/>
              <w:br/>
              <w:t>(6)自动识别波形类别</w:t>
              <w:br/>
              <w:br/>
              <w:t>(7)自动分析波形数据</w:t>
              <w:br/>
              <w:br/>
              <w:t>(8)自动提供诊断结果</w:t>
              <w:br/>
              <w:br/>
              <w:t>(9)直接打印报告</w:t>
              <w:br/>
              <w:br/>
              <w:t xml:space="preserve"> (10)连续动态观察、海量存储病例</w:t>
              <w:br/>
              <w:br/>
              <w:t>(11)用于检查血管的血流供应状况、弹性、紧张、外周阻力及其调节功能等</w:t>
              <w:br/>
              <w:br/>
              <w:t>二、主要技术指标</w:t>
              <w:br/>
              <w:br/>
              <w:t>(1)机型：分析、诊断全自动</w:t>
              <w:br/>
              <w:br/>
              <w:t>(2)信号源波形：正弦波</w:t>
              <w:br/>
              <w:br/>
              <w:t>(3)信号源频率：85kHz±10kHz</w:t>
              <w:br/>
              <w:br/>
              <w:t xml:space="preserve">(4)信号源供桥电压： ≤10VP-P </w:t>
              <w:br/>
              <w:br/>
              <w:t>(5)电桥失衡电阻： 30Ω～50Ω</w:t>
              <w:br/>
              <w:br/>
              <w:t>(6)电桥调节最大分辨率：电阻1Ω；电容1nF</w:t>
              <w:br/>
              <w:br/>
              <w:t>(7)基础阻抗误差：±5%</w:t>
              <w:br/>
              <w:br/>
              <w:t>(8)最大灵敏度：≥3VP-P/0.1Ω</w:t>
              <w:br/>
              <w:br/>
              <w:t xml:space="preserve">(9)定标误差：±5% </w:t>
              <w:br/>
              <w:br/>
              <w:t>(10)时间常数：≥1.0秒</w:t>
              <w:br/>
              <w:br/>
              <w:t>(11)频率响应：≥50Hz</w:t>
              <w:br/>
              <w:br/>
              <w:t>(12)等效噪声：≤0.002Ω</w:t>
              <w:br/>
              <w:br/>
              <w:t>(13)采样数据精度：≥12位</w:t>
              <w:br/>
              <w:br/>
              <w:t>(14)A/D转换采样速度：≤50μS；</w:t>
              <w:br/>
              <w:br/>
              <w:t>(15)采样间隔： 8.3ms±0.3ms</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打印机</w:t>
            </w:r>
          </w:p>
        </w:tc>
        <w:tc>
          <w:tcPr>
            <w:tcW w:type="dxa" w:w="2160"/>
          </w:tcPr>
          <w:p>
            <w:r>
              <w:t>台</w:t>
            </w:r>
          </w:p>
        </w:tc>
        <w:tc>
          <w:tcPr>
            <w:tcW w:type="dxa" w:w="2160"/>
          </w:tcPr>
          <w:p>
            <w:r>
              <w:t>1</w:t>
            </w:r>
          </w:p>
        </w:tc>
      </w:tr>
      <w:tr>
        <w:tc>
          <w:tcPr>
            <w:tcW w:type="dxa" w:w="2160"/>
          </w:tcPr>
          <w:p>
            <w:r>
              <w:t>2</w:t>
            </w:r>
          </w:p>
        </w:tc>
        <w:tc>
          <w:tcPr>
            <w:tcW w:type="dxa" w:w="2160"/>
          </w:tcPr>
          <w:p>
            <w:r>
              <w:t>手指传感器</w:t>
            </w:r>
          </w:p>
        </w:tc>
        <w:tc>
          <w:tcPr>
            <w:tcW w:type="dxa" w:w="2160"/>
          </w:tcPr>
          <w:p>
            <w:r>
              <w:t>个</w:t>
            </w:r>
          </w:p>
        </w:tc>
        <w:tc>
          <w:tcPr>
            <w:tcW w:type="dxa" w:w="2160"/>
          </w:tcPr>
          <w:p>
            <w:r>
              <w:t>1</w:t>
            </w:r>
          </w:p>
        </w:tc>
      </w:tr>
      <w:tr>
        <w:tc>
          <w:tcPr>
            <w:tcW w:type="dxa" w:w="2160"/>
          </w:tcPr>
          <w:p>
            <w:r>
              <w:t>3</w:t>
            </w:r>
          </w:p>
        </w:tc>
        <w:tc>
          <w:tcPr>
            <w:tcW w:type="dxa" w:w="2160"/>
          </w:tcPr>
          <w:p>
            <w:r>
              <w:t>分析软件</w:t>
            </w:r>
          </w:p>
        </w:tc>
        <w:tc>
          <w:tcPr>
            <w:tcW w:type="dxa" w:w="2160"/>
          </w:tcPr>
          <w:p>
            <w:r>
              <w:t>套</w:t>
            </w:r>
          </w:p>
        </w:tc>
        <w:tc>
          <w:tcPr>
            <w:tcW w:type="dxa" w:w="2160"/>
          </w:tcPr>
          <w:p>
            <w:r>
              <w:t>1</w:t>
            </w:r>
          </w:p>
        </w:tc>
      </w:tr>
      <w:tr>
        <w:tc>
          <w:tcPr>
            <w:tcW w:type="dxa" w:w="2160"/>
          </w:tcPr>
          <w:p>
            <w:r>
              <w:t>4</w:t>
            </w:r>
          </w:p>
        </w:tc>
        <w:tc>
          <w:tcPr>
            <w:tcW w:type="dxa" w:w="2160"/>
          </w:tcPr>
          <w:p>
            <w:r>
              <w:t>电脑</w:t>
            </w:r>
          </w:p>
        </w:tc>
        <w:tc>
          <w:tcPr>
            <w:tcW w:type="dxa" w:w="2160"/>
          </w:tcPr>
          <w:p>
            <w:r>
              <w:t>套</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