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 主机最大容量：≥4×750 mL；</w:t>
              <w:br/>
              <w:br/>
              <w:t>2. 转速精准度为10rpm；</w:t>
              <w:br/>
              <w:br/>
              <w:t xml:space="preserve">3. 固定角转的转子孔角度为45度，能使样本聚集于离心管底部； </w:t>
              <w:br/>
              <w:br/>
              <w:t>4. 转子和附件可高温高压灭菌 (121 ℃, 20 分钟) ，保护操作人员安全；</w:t>
              <w:br/>
              <w:br/>
              <w:t>5. 具有定速计时功能，达到预定转速后开始计时；</w:t>
              <w:br/>
              <w:br/>
              <w:t>6. 软加速档数≥10档；软减速档数≥10档；</w:t>
              <w:br/>
              <w:br/>
              <w:t>7. 单独的瞬时离心按键，方便操作；</w:t>
              <w:br/>
              <w:br/>
              <w:t>8. ▲噪音水平：≤59 dB(A)（角转子），≤56 dB(A)（水平转子）；</w:t>
              <w:br/>
              <w:br/>
              <w:t>9. 内置冷凝水槽，避免冷凝水积聚，防止腐蚀。</w:t>
              <w:br/>
              <w:br/>
              <w:t xml:space="preserve">10.快速锁定转子盖，仅需旋转1/4圈即可快速、可靠地锁紧或打开转子盖； </w:t>
              <w:br/>
              <w:br/>
              <w:t>11. ▲工作板转子，最大承载高度≥89 mm；</w:t>
              <w:br/>
              <w:br/>
              <w:t>12. 具有自动待机功能，8小时无使用后自动关机，降低能耗；</w:t>
              <w:br/>
              <w:br/>
              <w:t>13. 具备自动识别转子、限速控制和转子失衡控制等功能，确保离心安全；</w:t>
              <w:br/>
              <w:br/>
              <w:t>14. 铝合金材质转子, 导热性好，保护温度敏感性样品；</w:t>
              <w:br/>
              <w:br/>
              <w:t>15. 具有气密性转子盖，转子气密性经由权威机构测试并认证，可高温高压灭菌；</w:t>
              <w:br/>
              <w:br/>
              <w:t>16. 转子使用寿命≥100,000 次；</w:t>
              <w:br/>
              <w:br/>
              <w:t>17. ▲具有5 ml 锥形离心管固定角转，离心力不小于20,913 g</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离心机主机</w:t>
            </w:r>
          </w:p>
        </w:tc>
        <w:tc>
          <w:tcPr>
            <w:tcW w:type="dxa" w:w="2160"/>
          </w:tcPr>
          <w:p>
            <w:r>
              <w:t>台</w:t>
            </w:r>
          </w:p>
        </w:tc>
        <w:tc>
          <w:tcPr>
            <w:tcW w:type="dxa" w:w="2160"/>
          </w:tcPr>
          <w:p>
            <w:r>
              <w:t>1</w:t>
            </w:r>
          </w:p>
        </w:tc>
      </w:tr>
      <w:tr>
        <w:tc>
          <w:tcPr>
            <w:tcW w:type="dxa" w:w="2160"/>
          </w:tcPr>
          <w:p>
            <w:r>
              <w:t>2</w:t>
            </w:r>
          </w:p>
        </w:tc>
        <w:tc>
          <w:tcPr>
            <w:tcW w:type="dxa" w:w="2160"/>
          </w:tcPr>
          <w:p>
            <w:r>
              <w:t>转子</w:t>
            </w:r>
          </w:p>
        </w:tc>
        <w:tc>
          <w:tcPr>
            <w:tcW w:type="dxa" w:w="2160"/>
          </w:tcPr>
          <w:p>
            <w:r>
              <w:t>个</w:t>
            </w:r>
          </w:p>
        </w:tc>
        <w:tc>
          <w:tcPr>
            <w:tcW w:type="dxa" w:w="2160"/>
          </w:tcPr>
          <w:p>
            <w:r>
              <w:t>1</w:t>
            </w:r>
          </w:p>
        </w:tc>
      </w:tr>
      <w:tr>
        <w:tc>
          <w:tcPr>
            <w:tcW w:type="dxa" w:w="2160"/>
          </w:tcPr>
          <w:p>
            <w:r>
              <w:t>3</w:t>
            </w:r>
          </w:p>
        </w:tc>
        <w:tc>
          <w:tcPr>
            <w:tcW w:type="dxa" w:w="2160"/>
          </w:tcPr>
          <w:p>
            <w:r>
              <w:t>圆型吊篮</w:t>
            </w:r>
          </w:p>
        </w:tc>
        <w:tc>
          <w:tcPr>
            <w:tcW w:type="dxa" w:w="2160"/>
          </w:tcPr>
          <w:p>
            <w:r>
              <w:t>套</w:t>
            </w:r>
          </w:p>
        </w:tc>
        <w:tc>
          <w:tcPr>
            <w:tcW w:type="dxa" w:w="2160"/>
          </w:tcPr>
          <w:p>
            <w:r>
              <w:t>1</w:t>
            </w:r>
          </w:p>
        </w:tc>
      </w:tr>
      <w:tr>
        <w:tc>
          <w:tcPr>
            <w:tcW w:type="dxa" w:w="2160"/>
          </w:tcPr>
          <w:p>
            <w:r>
              <w:t>4</w:t>
            </w:r>
          </w:p>
        </w:tc>
        <w:tc>
          <w:tcPr>
            <w:tcW w:type="dxa" w:w="2160"/>
          </w:tcPr>
          <w:p>
            <w:r>
              <w:t>适配器</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