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一、具体技术要求</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1052"/>
        <w:gridCol w:w="1108"/>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货物名称</w:t>
            </w:r>
          </w:p>
        </w:tc>
        <w:tc>
          <w:tcPr>
            <w:tcW w:w="6480" w:type="dxa"/>
            <w:gridSpan w:val="4"/>
          </w:tcPr>
          <w:p>
            <w:pPr>
              <w:spacing w:after="0" w:line="240" w:lineRule="auto"/>
            </w:pPr>
            <w: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160" w:type="dxa"/>
            <w:vMerge w:val="restart"/>
          </w:tcPr>
          <w:p>
            <w:pPr>
              <w:spacing w:after="0" w:line="240" w:lineRule="auto"/>
            </w:pPr>
            <w:r>
              <w:t>总体要求</w:t>
            </w:r>
          </w:p>
        </w:tc>
        <w:tc>
          <w:tcPr>
            <w:tcW w:w="1052" w:type="dxa"/>
            <w:vAlign w:val="center"/>
          </w:tcPr>
          <w:p>
            <w:pPr>
              <w:jc w:val="center"/>
              <w:rPr>
                <w:rFonts w:hint="eastAsia" w:ascii="宋体" w:hAnsi="宋体" w:cs="宋体"/>
                <w:b/>
                <w:kern w:val="0"/>
                <w:szCs w:val="21"/>
              </w:rPr>
            </w:pPr>
            <w:r>
              <w:rPr>
                <w:rFonts w:hint="eastAsia" w:ascii="宋体" w:hAnsi="宋体" w:cs="宋体"/>
                <w:b/>
                <w:kern w:val="0"/>
                <w:szCs w:val="21"/>
              </w:rPr>
              <w:t>医</w:t>
            </w:r>
          </w:p>
          <w:p>
            <w:pPr>
              <w:jc w:val="center"/>
              <w:rPr>
                <w:rFonts w:hint="eastAsia" w:ascii="宋体" w:hAnsi="宋体" w:cs="宋体"/>
                <w:b/>
                <w:kern w:val="0"/>
                <w:szCs w:val="21"/>
              </w:rPr>
            </w:pPr>
            <w:r>
              <w:rPr>
                <w:rFonts w:hint="eastAsia" w:ascii="宋体" w:hAnsi="宋体" w:cs="宋体"/>
                <w:b/>
                <w:kern w:val="0"/>
                <w:szCs w:val="21"/>
              </w:rPr>
              <w:t>用</w:t>
            </w:r>
          </w:p>
          <w:p>
            <w:pPr>
              <w:jc w:val="center"/>
              <w:rPr>
                <w:rFonts w:hint="eastAsia" w:ascii="宋体" w:hAnsi="宋体" w:cs="宋体"/>
                <w:b/>
                <w:kern w:val="0"/>
                <w:szCs w:val="21"/>
              </w:rPr>
            </w:pPr>
            <w:r>
              <w:rPr>
                <w:rFonts w:hint="eastAsia" w:ascii="宋体" w:hAnsi="宋体" w:cs="宋体"/>
                <w:b/>
                <w:kern w:val="0"/>
                <w:szCs w:val="21"/>
              </w:rPr>
              <w:t>胶</w:t>
            </w:r>
          </w:p>
          <w:p>
            <w:pPr>
              <w:jc w:val="center"/>
              <w:rPr>
                <w:rFonts w:hint="eastAsia" w:ascii="宋体" w:hAnsi="宋体" w:cs="宋体"/>
                <w:b/>
                <w:kern w:val="0"/>
                <w:szCs w:val="21"/>
              </w:rPr>
            </w:pPr>
            <w:r>
              <w:rPr>
                <w:rFonts w:hint="eastAsia" w:ascii="宋体" w:hAnsi="宋体" w:cs="宋体"/>
                <w:b/>
                <w:kern w:val="0"/>
                <w:szCs w:val="21"/>
              </w:rPr>
              <w:t>片</w:t>
            </w:r>
          </w:p>
          <w:p>
            <w:pPr>
              <w:jc w:val="center"/>
              <w:rPr>
                <w:rFonts w:hint="eastAsia" w:ascii="宋体" w:hAnsi="宋体" w:cs="宋体"/>
                <w:b/>
                <w:kern w:val="0"/>
                <w:szCs w:val="21"/>
              </w:rPr>
            </w:pPr>
            <w:r>
              <w:rPr>
                <w:rFonts w:hint="eastAsia" w:ascii="宋体" w:hAnsi="宋体" w:cs="宋体"/>
                <w:b/>
                <w:kern w:val="0"/>
                <w:szCs w:val="21"/>
              </w:rPr>
              <w:t>扫</w:t>
            </w:r>
          </w:p>
          <w:p>
            <w:pPr>
              <w:jc w:val="center"/>
              <w:rPr>
                <w:rFonts w:hint="eastAsia" w:ascii="宋体" w:hAnsi="宋体" w:cs="宋体"/>
                <w:b/>
                <w:kern w:val="0"/>
                <w:szCs w:val="21"/>
              </w:rPr>
            </w:pPr>
            <w:r>
              <w:rPr>
                <w:rFonts w:hint="eastAsia" w:ascii="宋体" w:hAnsi="宋体" w:cs="宋体"/>
                <w:b/>
                <w:kern w:val="0"/>
                <w:szCs w:val="21"/>
              </w:rPr>
              <w:t>描</w:t>
            </w:r>
          </w:p>
          <w:p>
            <w:pPr>
              <w:jc w:val="center"/>
            </w:pPr>
            <w:r>
              <w:rPr>
                <w:rFonts w:hint="eastAsia" w:ascii="宋体" w:hAnsi="宋体" w:cs="宋体"/>
                <w:b/>
                <w:kern w:val="0"/>
                <w:szCs w:val="21"/>
              </w:rPr>
              <w:t>仪</w:t>
            </w:r>
          </w:p>
        </w:tc>
        <w:tc>
          <w:tcPr>
            <w:tcW w:w="5428" w:type="dxa"/>
            <w:gridSpan w:val="3"/>
            <w:vAlign w:val="center"/>
          </w:tcPr>
          <w:p>
            <w:pPr>
              <w:rPr>
                <w:rFonts w:hint="eastAsia" w:ascii="宋体" w:hAnsi="宋体" w:cs="宋体"/>
                <w:b/>
                <w:kern w:val="0"/>
                <w:szCs w:val="21"/>
              </w:rPr>
            </w:pPr>
            <w:r>
              <w:rPr>
                <w:rFonts w:hint="eastAsia" w:ascii="宋体" w:hAnsi="宋体" w:cs="宋体"/>
                <w:b/>
                <w:kern w:val="0"/>
                <w:szCs w:val="21"/>
              </w:rPr>
              <w:t xml:space="preserve">系统配置：    </w:t>
            </w:r>
          </w:p>
          <w:p>
            <w:pPr>
              <w:rPr>
                <w:rFonts w:hint="eastAsia" w:ascii="宋体" w:hAnsi="宋体" w:cs="宋体"/>
                <w:kern w:val="0"/>
                <w:szCs w:val="21"/>
              </w:rPr>
            </w:pPr>
            <w:r>
              <w:rPr>
                <w:rFonts w:hint="eastAsia" w:ascii="宋体" w:hAnsi="宋体" w:cs="宋体"/>
                <w:kern w:val="0"/>
                <w:szCs w:val="21"/>
              </w:rPr>
              <w:t>1、医用胶片扫描仪</w:t>
            </w:r>
            <w:r>
              <w:rPr>
                <w:rFonts w:hint="eastAsia" w:ascii="宋体" w:hAnsi="宋体" w:cs="宋体"/>
                <w:b/>
                <w:bCs/>
                <w:kern w:val="0"/>
                <w:szCs w:val="21"/>
                <w:lang w:val="en-US" w:eastAsia="zh-CN"/>
              </w:rPr>
              <w:t xml:space="preserve"> </w:t>
            </w:r>
            <w:r>
              <w:rPr>
                <w:rFonts w:hint="eastAsia" w:ascii="宋体" w:hAnsi="宋体" w:cs="宋体"/>
                <w:kern w:val="0"/>
                <w:szCs w:val="21"/>
              </w:rPr>
              <w:tab/>
            </w:r>
            <w:r>
              <w:rPr>
                <w:rFonts w:hint="eastAsia" w:ascii="宋体" w:hAnsi="宋体" w:cs="宋体"/>
                <w:kern w:val="0"/>
                <w:szCs w:val="21"/>
              </w:rPr>
              <w:t>1台</w:t>
            </w:r>
          </w:p>
          <w:p>
            <w:pPr>
              <w:rPr>
                <w:rFonts w:hint="eastAsia" w:ascii="宋体" w:hAnsi="宋体" w:cs="宋体"/>
                <w:kern w:val="0"/>
                <w:szCs w:val="21"/>
              </w:rPr>
            </w:pPr>
            <w:r>
              <w:rPr>
                <w:rFonts w:hint="eastAsia" w:ascii="宋体" w:hAnsi="宋体" w:cs="宋体"/>
                <w:kern w:val="0"/>
                <w:szCs w:val="21"/>
              </w:rPr>
              <w:t>2、胶片数字化管理系统软件</w:t>
            </w:r>
            <w:r>
              <w:rPr>
                <w:rFonts w:hint="eastAsia" w:ascii="宋体" w:hAnsi="宋体" w:cs="宋体"/>
                <w:kern w:val="0"/>
                <w:szCs w:val="21"/>
                <w:lang w:val="en-US" w:eastAsia="zh-CN"/>
              </w:rPr>
              <w:t xml:space="preserve">    </w:t>
            </w:r>
            <w:r>
              <w:rPr>
                <w:rFonts w:hint="eastAsia" w:ascii="宋体" w:hAnsi="宋体" w:cs="宋体"/>
                <w:kern w:val="0"/>
                <w:szCs w:val="21"/>
              </w:rPr>
              <w:t>1套</w:t>
            </w:r>
          </w:p>
          <w:p>
            <w:pPr>
              <w:rPr>
                <w:rFonts w:hint="eastAsia"/>
                <w:b/>
                <w:szCs w:val="21"/>
              </w:rPr>
            </w:pPr>
            <w:r>
              <w:rPr>
                <w:rFonts w:hint="eastAsia" w:ascii="宋体" w:hAnsi="宋体" w:cs="宋体"/>
                <w:b/>
                <w:kern w:val="0"/>
                <w:szCs w:val="21"/>
              </w:rPr>
              <w:t>1、</w:t>
            </w:r>
            <w:r>
              <w:rPr>
                <w:rFonts w:hint="eastAsia"/>
                <w:b/>
                <w:szCs w:val="21"/>
              </w:rPr>
              <w:t>技术指标：</w:t>
            </w:r>
          </w:p>
          <w:p>
            <w:pPr>
              <w:rPr>
                <w:rFonts w:hint="eastAsia"/>
              </w:rPr>
            </w:pPr>
            <w:r>
              <w:rPr>
                <w:rFonts w:hint="eastAsia" w:ascii="宋体" w:hAnsi="宋体"/>
                <w:szCs w:val="21"/>
              </w:rPr>
              <w:t>额</w:t>
            </w:r>
            <w:r>
              <w:rPr>
                <w:rFonts w:hint="eastAsia"/>
                <w:color w:val="000000"/>
                <w:szCs w:val="21"/>
              </w:rPr>
              <w:t>定电压</w:t>
            </w:r>
            <w:r>
              <w:rPr>
                <w:color w:val="000000"/>
                <w:szCs w:val="21"/>
              </w:rPr>
              <w:t>/</w:t>
            </w:r>
            <w:r>
              <w:rPr>
                <w:rFonts w:hint="eastAsia"/>
                <w:color w:val="000000"/>
                <w:szCs w:val="21"/>
              </w:rPr>
              <w:t>频率</w:t>
            </w:r>
            <w:r>
              <w:rPr>
                <w:rFonts w:hint="eastAsia" w:ascii="宋体" w:hAnsi="宋体"/>
                <w:szCs w:val="21"/>
              </w:rPr>
              <w:t xml:space="preserve">： </w:t>
            </w:r>
            <w:r>
              <w:rPr>
                <w:rFonts w:hint="eastAsia"/>
              </w:rPr>
              <w:t>220V /50HZ</w:t>
            </w:r>
          </w:p>
          <w:p>
            <w:pPr>
              <w:rPr>
                <w:rFonts w:hint="eastAsia"/>
              </w:rPr>
            </w:pPr>
            <w:r>
              <w:t>最大电源功率</w:t>
            </w:r>
            <w:r>
              <w:rPr>
                <w:rFonts w:hint="eastAsia"/>
              </w:rPr>
              <w:t>：40W</w:t>
            </w:r>
          </w:p>
          <w:p>
            <w:pPr>
              <w:rPr>
                <w:rFonts w:hint="eastAsia"/>
                <w:color w:val="000000"/>
                <w:szCs w:val="21"/>
              </w:rPr>
            </w:pPr>
            <w:r>
              <w:rPr>
                <w:rFonts w:hint="eastAsia" w:ascii="宋体" w:hAnsi="宋体"/>
                <w:szCs w:val="21"/>
              </w:rPr>
              <w:t>最大</w:t>
            </w:r>
            <w:r>
              <w:rPr>
                <w:rFonts w:hint="eastAsia"/>
                <w:color w:val="000000"/>
                <w:szCs w:val="21"/>
              </w:rPr>
              <w:t>灰度参数</w:t>
            </w:r>
            <w:r>
              <w:rPr>
                <w:rFonts w:hint="eastAsia" w:ascii="宋体" w:hAnsi="宋体"/>
                <w:szCs w:val="21"/>
              </w:rPr>
              <w:t xml:space="preserve">： </w:t>
            </w:r>
            <w:r>
              <w:rPr>
                <w:color w:val="000000"/>
                <w:szCs w:val="21"/>
              </w:rPr>
              <w:t>1</w:t>
            </w:r>
            <w:r>
              <w:rPr>
                <w:rFonts w:hint="eastAsia"/>
                <w:color w:val="000000"/>
                <w:szCs w:val="21"/>
              </w:rPr>
              <w:t>6</w:t>
            </w:r>
            <w:r>
              <w:rPr>
                <w:color w:val="000000"/>
                <w:szCs w:val="21"/>
              </w:rPr>
              <w:t>bit</w:t>
            </w:r>
            <w:r>
              <w:rPr>
                <w:rFonts w:hint="eastAsia"/>
                <w:color w:val="000000"/>
                <w:szCs w:val="21"/>
              </w:rPr>
              <w:t>s</w:t>
            </w:r>
          </w:p>
          <w:p>
            <w:pPr>
              <w:rPr>
                <w:rFonts w:hint="eastAsia" w:ascii="宋体" w:hAnsi="宋体" w:eastAsia="宋体"/>
                <w:color w:val="000000"/>
                <w:szCs w:val="21"/>
                <w:lang w:eastAsia="zh-CN"/>
              </w:rPr>
            </w:pPr>
            <w:r>
              <w:rPr>
                <w:rFonts w:hint="eastAsia"/>
                <w:color w:val="000000"/>
                <w:szCs w:val="21"/>
              </w:rPr>
              <w:t>▲</w:t>
            </w:r>
            <w:r>
              <w:rPr>
                <w:rFonts w:hint="eastAsia"/>
                <w:color w:val="000000"/>
                <w:szCs w:val="21"/>
                <w:lang w:eastAsia="zh-CN"/>
              </w:rPr>
              <w:t>最大</w:t>
            </w:r>
            <w:r>
              <w:rPr>
                <w:rFonts w:hint="eastAsia"/>
                <w:color w:val="000000"/>
                <w:szCs w:val="21"/>
              </w:rPr>
              <w:t>光学</w:t>
            </w:r>
            <w:r>
              <w:rPr>
                <w:color w:val="000000"/>
                <w:szCs w:val="21"/>
              </w:rPr>
              <w:t>分辨率</w:t>
            </w:r>
            <w:r>
              <w:rPr>
                <w:rFonts w:hint="eastAsia"/>
                <w:color w:val="000000"/>
                <w:szCs w:val="21"/>
              </w:rPr>
              <w:t>（可</w:t>
            </w:r>
            <w:r>
              <w:rPr>
                <w:rFonts w:hint="eastAsia"/>
                <w:color w:val="000000"/>
                <w:szCs w:val="21"/>
                <w:lang w:eastAsia="zh-CN"/>
              </w:rPr>
              <w:t>手动输入</w:t>
            </w:r>
            <w:r>
              <w:rPr>
                <w:rFonts w:hint="eastAsia"/>
                <w:color w:val="000000"/>
                <w:szCs w:val="21"/>
              </w:rPr>
              <w:t>）</w:t>
            </w:r>
            <w:r>
              <w:rPr>
                <w:rFonts w:hint="eastAsia" w:ascii="宋体" w:hAnsi="宋体"/>
                <w:color w:val="000000"/>
                <w:szCs w:val="21"/>
              </w:rPr>
              <w:t>：</w:t>
            </w:r>
            <w:r>
              <w:rPr>
                <w:rFonts w:hint="eastAsia" w:ascii="宋体" w:hAnsi="宋体"/>
                <w:color w:val="000000"/>
                <w:szCs w:val="21"/>
                <w:lang w:val="en-US" w:eastAsia="zh-CN"/>
              </w:rPr>
              <w:t>14</w:t>
            </w:r>
            <w:r>
              <w:rPr>
                <w:rFonts w:hint="eastAsia" w:ascii="宋体" w:hAnsi="宋体"/>
                <w:color w:val="000000"/>
                <w:szCs w:val="21"/>
              </w:rPr>
              <w:t>00dpi</w:t>
            </w:r>
          </w:p>
          <w:p>
            <w:pPr>
              <w:rPr>
                <w:rFonts w:hint="eastAsia"/>
                <w:color w:val="000000"/>
                <w:szCs w:val="21"/>
              </w:rPr>
            </w:pPr>
            <w:r>
              <w:rPr>
                <w:rFonts w:hint="eastAsia"/>
                <w:color w:val="000000"/>
                <w:szCs w:val="21"/>
              </w:rPr>
              <w:t xml:space="preserve">光密度范围： </w:t>
            </w:r>
            <w:r>
              <w:rPr>
                <w:color w:val="000000"/>
                <w:szCs w:val="21"/>
              </w:rPr>
              <w:t>0~</w:t>
            </w:r>
            <w:r>
              <w:rPr>
                <w:rFonts w:hint="eastAsia"/>
                <w:color w:val="000000"/>
                <w:szCs w:val="21"/>
                <w:lang w:val="en-US" w:eastAsia="zh-CN"/>
              </w:rPr>
              <w:t>5</w:t>
            </w:r>
            <w:r>
              <w:rPr>
                <w:rFonts w:hint="eastAsia"/>
                <w:color w:val="000000"/>
                <w:szCs w:val="21"/>
              </w:rPr>
              <w:t>D</w:t>
            </w:r>
          </w:p>
          <w:p>
            <w:pPr>
              <w:rPr>
                <w:rFonts w:hint="eastAsia" w:ascii="宋体" w:hAnsi="宋体"/>
                <w:color w:val="000000"/>
                <w:szCs w:val="21"/>
              </w:rPr>
            </w:pPr>
            <w:r>
              <w:rPr>
                <w:rFonts w:hint="eastAsia"/>
                <w:color w:val="000000"/>
                <w:szCs w:val="21"/>
              </w:rPr>
              <w:t xml:space="preserve">胶片尺寸：  </w:t>
            </w:r>
            <w:r>
              <w:rPr>
                <w:rFonts w:hint="eastAsia"/>
                <w:color w:val="000000"/>
                <w:szCs w:val="21"/>
                <w:lang w:val="en-US" w:eastAsia="zh-CN"/>
              </w:rPr>
              <w:t>5</w:t>
            </w:r>
            <w:r>
              <w:rPr>
                <w:rFonts w:hint="eastAsia" w:ascii="宋体" w:hAnsi="宋体"/>
                <w:color w:val="000000"/>
                <w:szCs w:val="21"/>
              </w:rPr>
              <w:t>″</w:t>
            </w:r>
            <w:r>
              <w:rPr>
                <w:rFonts w:hint="eastAsia"/>
                <w:color w:val="000000"/>
                <w:szCs w:val="21"/>
              </w:rPr>
              <w:t>×</w:t>
            </w:r>
            <w:bookmarkStart w:id="0" w:name="_GoBack"/>
            <w:bookmarkEnd w:id="0"/>
            <w:r>
              <w:rPr>
                <w:color w:val="000000"/>
                <w:szCs w:val="21"/>
              </w:rPr>
              <w:t>7</w:t>
            </w:r>
            <w:r>
              <w:rPr>
                <w:rFonts w:hint="eastAsia" w:ascii="宋体" w:hAnsi="宋体"/>
                <w:color w:val="000000"/>
                <w:szCs w:val="21"/>
              </w:rPr>
              <w:t>″</w:t>
            </w:r>
            <w:r>
              <w:rPr>
                <w:rFonts w:hint="eastAsia"/>
                <w:color w:val="000000"/>
                <w:szCs w:val="21"/>
                <w:lang w:val="en-US" w:eastAsia="zh-CN"/>
              </w:rPr>
              <w:t>至</w:t>
            </w:r>
            <w:r>
              <w:rPr>
                <w:color w:val="000000"/>
                <w:szCs w:val="21"/>
              </w:rPr>
              <w:t>14</w:t>
            </w:r>
            <w:r>
              <w:rPr>
                <w:rFonts w:hint="eastAsia" w:ascii="宋体" w:hAnsi="宋体"/>
                <w:color w:val="000000"/>
                <w:szCs w:val="21"/>
              </w:rPr>
              <w:t>″</w:t>
            </w:r>
            <w:r>
              <w:rPr>
                <w:rFonts w:hint="eastAsia"/>
                <w:color w:val="000000"/>
                <w:szCs w:val="21"/>
              </w:rPr>
              <w:t>×</w:t>
            </w:r>
            <w:r>
              <w:rPr>
                <w:color w:val="000000"/>
                <w:szCs w:val="21"/>
              </w:rPr>
              <w:t>17</w:t>
            </w:r>
            <w:r>
              <w:rPr>
                <w:rFonts w:hint="eastAsia" w:ascii="宋体" w:hAnsi="宋体"/>
                <w:color w:val="000000"/>
                <w:szCs w:val="21"/>
              </w:rPr>
              <w:t>″</w:t>
            </w:r>
          </w:p>
          <w:p>
            <w:pPr>
              <w:rPr>
                <w:rFonts w:hint="eastAsia" w:ascii="宋体" w:hAnsi="宋体"/>
                <w:color w:val="000000"/>
                <w:szCs w:val="21"/>
              </w:rPr>
            </w:pPr>
            <w:r>
              <w:rPr>
                <w:rFonts w:hint="eastAsia" w:ascii="宋体" w:hAnsi="宋体"/>
                <w:color w:val="000000"/>
                <w:szCs w:val="21"/>
              </w:rPr>
              <w:t>图像失真率：＜1%</w:t>
            </w:r>
          </w:p>
          <w:p>
            <w:pPr>
              <w:widowControl/>
              <w:numPr>
                <w:ilvl w:val="0"/>
                <w:numId w:val="0"/>
              </w:numPr>
              <w:ind w:leftChars="0"/>
              <w:rPr>
                <w:rFonts w:hint="eastAsia" w:ascii="宋体" w:hAnsi="宋体" w:cs="宋体"/>
                <w:kern w:val="0"/>
                <w:szCs w:val="21"/>
              </w:rPr>
            </w:pPr>
            <w:r>
              <w:rPr>
                <w:rFonts w:hint="eastAsia"/>
                <w:color w:val="000000"/>
                <w:szCs w:val="21"/>
              </w:rPr>
              <w:t>▲</w:t>
            </w:r>
            <w:r>
              <w:rPr>
                <w:rFonts w:hint="eastAsia" w:ascii="宋体" w:hAnsi="宋体" w:cs="宋体"/>
                <w:kern w:val="0"/>
                <w:szCs w:val="21"/>
              </w:rPr>
              <w:t>扫描</w:t>
            </w:r>
            <w:r>
              <w:rPr>
                <w:rFonts w:hint="eastAsia" w:ascii="宋体" w:hAnsi="宋体" w:cs="宋体"/>
                <w:kern w:val="0"/>
                <w:szCs w:val="21"/>
                <w:lang w:val="en-US" w:eastAsia="zh-CN"/>
              </w:rPr>
              <w:t>技术</w:t>
            </w:r>
            <w:r>
              <w:rPr>
                <w:rFonts w:hint="eastAsia" w:ascii="宋体" w:hAnsi="宋体" w:cs="宋体"/>
                <w:kern w:val="0"/>
                <w:szCs w:val="21"/>
              </w:rPr>
              <w:t>：</w:t>
            </w:r>
            <w:r>
              <w:rPr>
                <w:rFonts w:hint="eastAsia" w:ascii="宋体" w:hAnsi="宋体" w:cs="宋体"/>
                <w:kern w:val="0"/>
                <w:szCs w:val="21"/>
                <w:lang w:val="en-US" w:eastAsia="zh-CN"/>
              </w:rPr>
              <w:t>采用专业元件</w:t>
            </w:r>
            <w:r>
              <w:rPr>
                <w:rFonts w:hint="eastAsia" w:ascii="宋体" w:hAnsi="宋体" w:cs="宋体"/>
                <w:kern w:val="0"/>
                <w:szCs w:val="21"/>
              </w:rPr>
              <w:t>（微透镜）</w:t>
            </w:r>
          </w:p>
          <w:p>
            <w:pPr>
              <w:widowControl/>
              <w:numPr>
                <w:ilvl w:val="0"/>
                <w:numId w:val="0"/>
              </w:numPr>
              <w:ind w:leftChars="0"/>
              <w:rPr>
                <w:rFonts w:hint="eastAsia" w:ascii="宋体" w:hAnsi="宋体" w:cs="宋体"/>
                <w:kern w:val="0"/>
                <w:szCs w:val="21"/>
                <w:lang w:val="en-US" w:eastAsia="zh-CN"/>
              </w:rPr>
            </w:pPr>
            <w:r>
              <w:rPr>
                <w:rFonts w:hint="eastAsia"/>
                <w:color w:val="000000"/>
                <w:szCs w:val="21"/>
              </w:rPr>
              <w:t>▲</w:t>
            </w:r>
            <w:r>
              <w:rPr>
                <w:rFonts w:hint="eastAsia"/>
                <w:color w:val="000000"/>
                <w:szCs w:val="21"/>
                <w:lang w:val="en-US" w:eastAsia="zh-CN"/>
              </w:rPr>
              <w:t>保养技术</w:t>
            </w:r>
            <w:r>
              <w:rPr>
                <w:rFonts w:hint="eastAsia" w:ascii="宋体" w:hAnsi="宋体" w:cs="宋体"/>
                <w:kern w:val="0"/>
                <w:szCs w:val="21"/>
              </w:rPr>
              <w:t xml:space="preserve"> ：</w:t>
            </w:r>
            <w:r>
              <w:rPr>
                <w:rFonts w:hint="eastAsia" w:ascii="宋体" w:hAnsi="宋体" w:cs="宋体"/>
                <w:kern w:val="0"/>
                <w:szCs w:val="21"/>
                <w:lang w:val="en-US" w:eastAsia="zh-CN"/>
              </w:rPr>
              <w:t>支持一键除尘</w:t>
            </w:r>
          </w:p>
          <w:p>
            <w:pPr>
              <w:widowControl/>
              <w:numPr>
                <w:ilvl w:val="0"/>
                <w:numId w:val="0"/>
              </w:numPr>
              <w:ind w:leftChars="0"/>
              <w:rPr>
                <w:rFonts w:hint="eastAsia" w:ascii="宋体" w:hAnsi="宋体" w:cs="宋体"/>
                <w:kern w:val="0"/>
                <w:szCs w:val="21"/>
                <w:lang w:val="en-US" w:eastAsia="zh-CN"/>
              </w:rPr>
            </w:pPr>
            <w:r>
              <w:rPr>
                <w:rFonts w:hint="eastAsia" w:ascii="宋体" w:hAnsi="宋体" w:cs="宋体"/>
                <w:kern w:val="0"/>
                <w:szCs w:val="21"/>
              </w:rPr>
              <w:t>光源:</w:t>
            </w:r>
            <w:r>
              <w:rPr>
                <w:rFonts w:hint="eastAsia" w:ascii="宋体" w:hAnsi="宋体" w:cs="宋体"/>
                <w:kern w:val="0"/>
                <w:szCs w:val="21"/>
                <w:lang w:val="en-US" w:eastAsia="zh-CN"/>
              </w:rPr>
              <w:t>LED</w:t>
            </w:r>
          </w:p>
          <w:p>
            <w:pPr>
              <w:widowControl/>
              <w:rPr>
                <w:rFonts w:hint="eastAsia" w:ascii="宋体" w:hAnsi="宋体" w:cs="宋体"/>
                <w:b w:val="0"/>
                <w:bCs w:val="0"/>
                <w:color w:val="auto"/>
                <w:kern w:val="0"/>
                <w:szCs w:val="21"/>
              </w:rPr>
            </w:pPr>
            <w:r>
              <w:rPr>
                <w:rFonts w:hint="eastAsia"/>
                <w:color w:val="000000"/>
                <w:szCs w:val="21"/>
              </w:rPr>
              <w:t>▲</w:t>
            </w:r>
            <w:r>
              <w:rPr>
                <w:rFonts w:hint="eastAsia" w:ascii="宋体" w:hAnsi="宋体" w:cs="宋体"/>
                <w:b w:val="0"/>
                <w:bCs w:val="0"/>
                <w:color w:val="auto"/>
                <w:kern w:val="0"/>
                <w:szCs w:val="21"/>
              </w:rPr>
              <w:t>扫描</w:t>
            </w:r>
            <w:r>
              <w:rPr>
                <w:rFonts w:hint="eastAsia" w:ascii="宋体" w:hAnsi="宋体" w:cs="宋体"/>
                <w:b w:val="0"/>
                <w:bCs w:val="0"/>
                <w:color w:val="auto"/>
                <w:kern w:val="0"/>
                <w:szCs w:val="21"/>
                <w:lang w:eastAsia="zh-CN"/>
              </w:rPr>
              <w:t>方式</w:t>
            </w:r>
            <w:r>
              <w:rPr>
                <w:rFonts w:hint="eastAsia" w:ascii="宋体" w:hAnsi="宋体" w:cs="宋体"/>
                <w:b w:val="0"/>
                <w:bCs w:val="0"/>
                <w:color w:val="auto"/>
                <w:kern w:val="0"/>
                <w:szCs w:val="21"/>
              </w:rPr>
              <w:t>：滚筒式</w:t>
            </w:r>
          </w:p>
          <w:p>
            <w:pPr>
              <w:widowControl/>
            </w:pPr>
            <w:r>
              <w:rPr>
                <w:rFonts w:hint="eastAsia"/>
                <w:color w:val="000000"/>
                <w:szCs w:val="21"/>
              </w:rPr>
              <w:t>▲</w:t>
            </w:r>
            <w:r>
              <w:rPr>
                <w:rFonts w:hint="eastAsia" w:ascii="宋体" w:hAnsi="宋体" w:cs="宋体"/>
                <w:b w:val="0"/>
                <w:bCs w:val="0"/>
                <w:color w:val="auto"/>
                <w:kern w:val="0"/>
                <w:szCs w:val="21"/>
                <w:lang w:eastAsia="zh-CN"/>
              </w:rPr>
              <w:t>外壳</w:t>
            </w:r>
            <w:r>
              <w:rPr>
                <w:rFonts w:hint="eastAsia" w:ascii="宋体" w:hAnsi="宋体" w:cs="宋体"/>
                <w:b w:val="0"/>
                <w:bCs w:val="0"/>
                <w:color w:val="auto"/>
                <w:kern w:val="0"/>
                <w:szCs w:val="21"/>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160" w:type="dxa"/>
            <w:vMerge w:val="continue"/>
          </w:tcPr>
          <w:p>
            <w:pPr>
              <w:spacing w:after="0" w:line="240" w:lineRule="auto"/>
            </w:pPr>
          </w:p>
        </w:tc>
        <w:tc>
          <w:tcPr>
            <w:tcW w:w="1052" w:type="dxa"/>
            <w:vAlign w:val="center"/>
          </w:tcPr>
          <w:p>
            <w:pPr>
              <w:jc w:val="center"/>
            </w:pPr>
            <w:r>
              <w:rPr>
                <w:rFonts w:hint="eastAsia" w:ascii="宋体" w:hAnsi="宋体"/>
                <w:b/>
                <w:szCs w:val="21"/>
              </w:rPr>
              <w:t>胶片数字化处理系统软件</w:t>
            </w:r>
          </w:p>
        </w:tc>
        <w:tc>
          <w:tcPr>
            <w:tcW w:w="5428" w:type="dxa"/>
            <w:gridSpan w:val="3"/>
            <w:vAlign w:val="center"/>
          </w:tcPr>
          <w:p>
            <w:pPr>
              <w:rPr>
                <w:rFonts w:hint="eastAsia" w:ascii="宋体" w:hAnsi="宋体" w:cs="宋体"/>
                <w:b/>
                <w:kern w:val="0"/>
                <w:szCs w:val="21"/>
              </w:rPr>
            </w:pPr>
            <w:r>
              <w:rPr>
                <w:rFonts w:hint="eastAsia" w:ascii="宋体" w:hAnsi="宋体" w:cs="宋体"/>
                <w:b/>
                <w:kern w:val="0"/>
                <w:szCs w:val="21"/>
              </w:rPr>
              <w:t>登记扫描，病人查询功能</w:t>
            </w:r>
          </w:p>
          <w:p>
            <w:pPr>
              <w:rPr>
                <w:rFonts w:hint="eastAsia" w:ascii="宋体" w:hAnsi="宋体" w:cs="宋体"/>
                <w:kern w:val="0"/>
                <w:szCs w:val="21"/>
              </w:rPr>
            </w:pPr>
            <w:r>
              <w:rPr>
                <w:rFonts w:hint="eastAsia" w:ascii="宋体" w:hAnsi="宋体" w:cs="宋体"/>
                <w:kern w:val="0"/>
                <w:szCs w:val="21"/>
              </w:rPr>
              <w:t>病人信息登记、修改、删除、查询；申请单、医学报告扫描</w:t>
            </w:r>
          </w:p>
          <w:p>
            <w:pPr>
              <w:rPr>
                <w:rFonts w:hint="eastAsia" w:ascii="宋体" w:hAnsi="宋体" w:cs="宋体"/>
                <w:b/>
                <w:kern w:val="0"/>
                <w:szCs w:val="21"/>
              </w:rPr>
            </w:pPr>
            <w:r>
              <w:rPr>
                <w:rFonts w:hint="eastAsia" w:ascii="宋体" w:hAnsi="宋体" w:cs="宋体"/>
                <w:b/>
                <w:kern w:val="0"/>
                <w:szCs w:val="21"/>
              </w:rPr>
              <w:t>胶片扫描功能</w:t>
            </w:r>
          </w:p>
          <w:p>
            <w:pPr>
              <w:rPr>
                <w:rFonts w:hint="eastAsia" w:ascii="宋体" w:hAnsi="宋体" w:cs="宋体"/>
                <w:kern w:val="0"/>
                <w:szCs w:val="21"/>
              </w:rPr>
            </w:pPr>
            <w:r>
              <w:rPr>
                <w:rFonts w:hint="eastAsia" w:ascii="宋体" w:hAnsi="宋体" w:cs="宋体"/>
                <w:kern w:val="0"/>
                <w:szCs w:val="21"/>
              </w:rPr>
              <w:t>扫描的图象直接转换成标准DICOM3.0格式保存入库。</w:t>
            </w:r>
          </w:p>
          <w:p>
            <w:pPr>
              <w:rPr>
                <w:rFonts w:hint="eastAsia" w:ascii="宋体" w:hAnsi="宋体" w:cs="宋体"/>
                <w:b/>
                <w:kern w:val="0"/>
                <w:szCs w:val="21"/>
              </w:rPr>
            </w:pPr>
            <w:r>
              <w:rPr>
                <w:rFonts w:hint="eastAsia" w:ascii="宋体" w:hAnsi="宋体" w:cs="宋体"/>
                <w:b/>
                <w:kern w:val="0"/>
                <w:szCs w:val="21"/>
              </w:rPr>
              <w:t>网络功能</w:t>
            </w:r>
          </w:p>
          <w:p>
            <w:pPr>
              <w:rPr>
                <w:rFonts w:hint="eastAsia" w:ascii="宋体" w:hAnsi="宋体" w:cs="宋体"/>
                <w:kern w:val="0"/>
                <w:szCs w:val="21"/>
              </w:rPr>
            </w:pPr>
            <w:r>
              <w:rPr>
                <w:rFonts w:hint="eastAsia" w:ascii="宋体" w:hAnsi="宋体" w:cs="宋体"/>
                <w:kern w:val="0"/>
                <w:szCs w:val="21"/>
              </w:rPr>
              <w:t>扫描图像可发送到任何遵从DICOM 3.0标准的PACS/HIS/RIS系统</w:t>
            </w:r>
          </w:p>
          <w:p>
            <w:pPr>
              <w:rPr>
                <w:rFonts w:hint="eastAsia" w:ascii="宋体" w:hAnsi="宋体" w:cs="宋体"/>
                <w:kern w:val="0"/>
                <w:szCs w:val="21"/>
              </w:rPr>
            </w:pPr>
            <w:r>
              <w:rPr>
                <w:rFonts w:hint="eastAsia" w:ascii="宋体" w:hAnsi="宋体" w:cs="宋体"/>
                <w:kern w:val="0"/>
                <w:szCs w:val="21"/>
              </w:rPr>
              <w:t>可对</w:t>
            </w:r>
            <w:r>
              <w:rPr>
                <w:rFonts w:ascii="宋体" w:hAnsi="宋体" w:cs="宋体"/>
                <w:kern w:val="0"/>
                <w:szCs w:val="21"/>
              </w:rPr>
              <w:t>X</w:t>
            </w:r>
            <w:r>
              <w:rPr>
                <w:rFonts w:hint="eastAsia" w:ascii="宋体" w:hAnsi="宋体" w:cs="宋体"/>
                <w:kern w:val="0"/>
                <w:szCs w:val="21"/>
              </w:rPr>
              <w:t>光、</w:t>
            </w:r>
            <w:r>
              <w:rPr>
                <w:rFonts w:ascii="宋体" w:hAnsi="宋体" w:cs="宋体"/>
                <w:kern w:val="0"/>
                <w:szCs w:val="21"/>
              </w:rPr>
              <w:t>CT</w:t>
            </w:r>
            <w:r>
              <w:rPr>
                <w:rFonts w:hint="eastAsia" w:ascii="宋体" w:hAnsi="宋体" w:cs="宋体"/>
                <w:kern w:val="0"/>
                <w:szCs w:val="21"/>
              </w:rPr>
              <w:t>、</w:t>
            </w:r>
            <w:r>
              <w:rPr>
                <w:rFonts w:ascii="宋体" w:hAnsi="宋体" w:cs="宋体"/>
                <w:kern w:val="0"/>
                <w:szCs w:val="21"/>
              </w:rPr>
              <w:t>MRI</w:t>
            </w:r>
            <w:r>
              <w:rPr>
                <w:rFonts w:hint="eastAsia" w:ascii="宋体" w:hAnsi="宋体" w:cs="宋体"/>
                <w:kern w:val="0"/>
                <w:szCs w:val="21"/>
                <w:lang w:val="en-US" w:eastAsia="zh-CN"/>
              </w:rPr>
              <w:t>等</w:t>
            </w:r>
            <w:r>
              <w:rPr>
                <w:rFonts w:hint="eastAsia" w:ascii="宋体" w:hAnsi="宋体" w:cs="宋体"/>
                <w:kern w:val="0"/>
                <w:szCs w:val="21"/>
              </w:rPr>
              <w:t>胶片实现数字化影像，便于因特网传输及图像的归档及存储。</w:t>
            </w:r>
          </w:p>
          <w:p>
            <w:pPr>
              <w:rPr>
                <w:rFonts w:hint="eastAsia" w:ascii="宋体" w:hAnsi="宋体" w:cs="宋体"/>
                <w:b/>
                <w:kern w:val="0"/>
                <w:szCs w:val="21"/>
              </w:rPr>
            </w:pPr>
            <w:r>
              <w:rPr>
                <w:rFonts w:hint="eastAsia" w:ascii="宋体" w:hAnsi="宋体" w:cs="宋体"/>
                <w:b/>
                <w:kern w:val="0"/>
                <w:szCs w:val="21"/>
              </w:rPr>
              <w:t>图像保存</w:t>
            </w:r>
          </w:p>
          <w:p>
            <w:pPr>
              <w:rPr>
                <w:rFonts w:hint="eastAsia" w:ascii="宋体" w:hAnsi="宋体" w:cs="宋体"/>
                <w:kern w:val="0"/>
                <w:szCs w:val="21"/>
              </w:rPr>
            </w:pPr>
            <w:r>
              <w:rPr>
                <w:rFonts w:hint="eastAsia" w:ascii="宋体" w:hAnsi="宋体" w:cs="宋体"/>
                <w:kern w:val="0"/>
                <w:szCs w:val="21"/>
              </w:rPr>
              <w:t>定期刻录病人图像信息到光盘保存，根据病人信息查询光盘图像</w:t>
            </w:r>
          </w:p>
          <w:p>
            <w:pPr>
              <w:rPr>
                <w:rFonts w:hint="eastAsia" w:ascii="宋体" w:hAnsi="宋体" w:cs="宋体"/>
                <w:b/>
                <w:kern w:val="0"/>
                <w:szCs w:val="21"/>
              </w:rPr>
            </w:pPr>
            <w:r>
              <w:rPr>
                <w:rFonts w:hint="eastAsia" w:ascii="宋体" w:hAnsi="宋体" w:cs="宋体"/>
                <w:b/>
                <w:kern w:val="0"/>
                <w:szCs w:val="21"/>
              </w:rPr>
              <w:t>医学报告和专家系统</w:t>
            </w:r>
          </w:p>
          <w:p>
            <w:pPr>
              <w:rPr>
                <w:rFonts w:hint="eastAsia" w:ascii="宋体" w:hAnsi="宋体" w:cs="宋体"/>
                <w:kern w:val="0"/>
                <w:szCs w:val="21"/>
              </w:rPr>
            </w:pPr>
            <w:r>
              <w:rPr>
                <w:rFonts w:hint="eastAsia" w:ascii="宋体" w:hAnsi="宋体" w:cs="宋体"/>
                <w:kern w:val="0"/>
                <w:szCs w:val="21"/>
              </w:rPr>
              <w:t>提供医学报告模板方便生成医学报告书，可以直接打印图文报告。</w:t>
            </w:r>
          </w:p>
          <w:p>
            <w:pPr>
              <w:rPr>
                <w:rFonts w:hint="eastAsia" w:ascii="宋体" w:hAnsi="宋体" w:cs="宋体"/>
                <w:kern w:val="0"/>
                <w:szCs w:val="21"/>
              </w:rPr>
            </w:pPr>
            <w:r>
              <w:rPr>
                <w:rFonts w:hint="eastAsia" w:ascii="宋体" w:hAnsi="宋体" w:cs="宋体"/>
                <w:kern w:val="0"/>
                <w:szCs w:val="21"/>
              </w:rPr>
              <w:t>医学报告格式可进行个性化设置。</w:t>
            </w:r>
          </w:p>
          <w:p>
            <w:pPr>
              <w:rPr>
                <w:rFonts w:hint="eastAsia" w:ascii="宋体" w:hAnsi="宋体" w:cs="宋体"/>
                <w:b/>
                <w:kern w:val="0"/>
                <w:szCs w:val="21"/>
              </w:rPr>
            </w:pPr>
            <w:r>
              <w:rPr>
                <w:rFonts w:hint="eastAsia" w:ascii="宋体" w:hAnsi="宋体" w:cs="宋体"/>
                <w:b/>
                <w:kern w:val="0"/>
                <w:szCs w:val="21"/>
              </w:rPr>
              <w:t>激光胶片输出</w:t>
            </w:r>
          </w:p>
          <w:p>
            <w:pPr>
              <w:rPr>
                <w:rFonts w:hint="eastAsia" w:ascii="宋体" w:hAnsi="宋体" w:cs="宋体"/>
                <w:kern w:val="0"/>
                <w:szCs w:val="21"/>
              </w:rPr>
            </w:pPr>
            <w:r>
              <w:rPr>
                <w:rFonts w:hint="eastAsia" w:ascii="宋体" w:hAnsi="宋体" w:cs="宋体"/>
                <w:kern w:val="0"/>
                <w:szCs w:val="21"/>
              </w:rPr>
              <w:t>DICOM胶片打印，能够进行图像的选择编辑，区域选取打印，拼图打印等。</w:t>
            </w:r>
          </w:p>
          <w:p>
            <w:pPr>
              <w:rPr>
                <w:rFonts w:hint="eastAsia" w:ascii="宋体" w:hAnsi="宋体" w:cs="宋体"/>
                <w:b/>
                <w:kern w:val="0"/>
                <w:szCs w:val="21"/>
              </w:rPr>
            </w:pPr>
            <w:r>
              <w:rPr>
                <w:rFonts w:hint="eastAsia" w:ascii="宋体" w:hAnsi="宋体" w:cs="宋体"/>
                <w:b/>
                <w:kern w:val="0"/>
                <w:szCs w:val="21"/>
              </w:rPr>
              <w:t>图像处理功能</w:t>
            </w:r>
          </w:p>
          <w:p>
            <w:pPr>
              <w:rPr>
                <w:rFonts w:hint="eastAsia" w:ascii="宋体" w:hAnsi="宋体" w:cs="宋体"/>
                <w:kern w:val="0"/>
                <w:szCs w:val="21"/>
              </w:rPr>
            </w:pPr>
            <w:r>
              <w:rPr>
                <w:rFonts w:hint="eastAsia" w:ascii="宋体" w:hAnsi="宋体" w:cs="宋体"/>
                <w:kern w:val="0"/>
                <w:szCs w:val="21"/>
              </w:rPr>
              <w:t xml:space="preserve">（1）具有调整窗宽窗位、放大缩小、局部调窗、图像旋转、多幅图像同时处理等图像处理功能。                                                          </w:t>
            </w:r>
          </w:p>
          <w:p>
            <w:pPr>
              <w:rPr>
                <w:rFonts w:hint="eastAsia" w:ascii="宋体" w:hAnsi="宋体" w:cs="宋体"/>
                <w:kern w:val="0"/>
                <w:szCs w:val="21"/>
              </w:rPr>
            </w:pPr>
            <w:r>
              <w:rPr>
                <w:rFonts w:hint="eastAsia" w:ascii="宋体" w:hAnsi="宋体" w:cs="宋体"/>
                <w:kern w:val="0"/>
                <w:szCs w:val="21"/>
              </w:rPr>
              <w:t xml:space="preserve">（2）可以对各种长度、角度、面积进行测量；在图像任何区域可以进行文字标注。   </w:t>
            </w:r>
          </w:p>
          <w:p>
            <w:pPr>
              <w:rPr>
                <w:rFonts w:hint="eastAsia" w:ascii="宋体" w:hAnsi="宋体" w:cs="宋体"/>
                <w:kern w:val="0"/>
                <w:szCs w:val="21"/>
              </w:rPr>
            </w:pPr>
            <w:r>
              <w:rPr>
                <w:rFonts w:hint="eastAsia" w:ascii="宋体" w:hAnsi="宋体" w:cs="宋体"/>
                <w:kern w:val="0"/>
                <w:szCs w:val="21"/>
              </w:rPr>
              <w:t>（3）可以调阅不同病人的图像进行对比显示，方便研究案例。</w:t>
            </w:r>
          </w:p>
          <w:p>
            <w:pPr>
              <w:rPr>
                <w:rFonts w:hint="eastAsia" w:ascii="宋体" w:hAnsi="宋体" w:cs="宋体"/>
                <w:kern w:val="0"/>
                <w:szCs w:val="21"/>
              </w:rPr>
            </w:pPr>
            <w:r>
              <w:rPr>
                <w:rFonts w:hint="eastAsia" w:ascii="宋体" w:hAnsi="宋体" w:cs="宋体"/>
                <w:kern w:val="0"/>
                <w:szCs w:val="21"/>
              </w:rPr>
              <w:t>（4）图像切割功能，CT、MRI胶片扫描后可以切割成多个单幅图像自动生成序列。</w:t>
            </w:r>
          </w:p>
          <w:p>
            <w:r>
              <w:rPr>
                <w:rFonts w:hint="eastAsia" w:ascii="宋体" w:hAnsi="宋体" w:cs="宋体"/>
                <w:kern w:val="0"/>
                <w:szCs w:val="21"/>
              </w:rPr>
              <w:t>（5）扫描图像可以另存为JPG，BMP格式，方便Word、 PowerPoint调用图像写论文。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60" w:type="dxa"/>
            <w:vMerge w:val="continue"/>
          </w:tcPr>
          <w:p>
            <w:pPr>
              <w:spacing w:after="0" w:line="240" w:lineRule="auto"/>
            </w:pPr>
          </w:p>
        </w:tc>
        <w:tc>
          <w:tcPr>
            <w:tcW w:w="1052" w:type="dxa"/>
            <w:vAlign w:val="center"/>
          </w:tcPr>
          <w:p>
            <w:pPr>
              <w:jc w:val="center"/>
            </w:pPr>
            <w:r>
              <w:rPr>
                <w:rFonts w:hint="eastAsia" w:ascii="宋体" w:hAnsi="宋体"/>
                <w:b/>
                <w:szCs w:val="21"/>
                <w:lang w:val="en-US" w:eastAsia="zh-CN"/>
              </w:rPr>
              <w:t>其他</w:t>
            </w:r>
          </w:p>
        </w:tc>
        <w:tc>
          <w:tcPr>
            <w:tcW w:w="5428" w:type="dxa"/>
            <w:gridSpan w:val="3"/>
            <w:vAlign w:val="center"/>
          </w:tcPr>
          <w:p>
            <w:pPr>
              <w:rPr>
                <w:rFonts w:hint="eastAsia" w:ascii="宋体" w:hAnsi="宋体" w:cs="宋体"/>
                <w:kern w:val="0"/>
                <w:szCs w:val="21"/>
              </w:rPr>
            </w:pPr>
            <w:r>
              <w:rPr>
                <w:rFonts w:hint="eastAsia" w:ascii="宋体" w:hAnsi="宋体" w:cs="宋体"/>
                <w:kern w:val="0"/>
                <w:szCs w:val="21"/>
              </w:rPr>
              <w:t>产品通过</w:t>
            </w:r>
            <w:r>
              <w:rPr>
                <w:rFonts w:hint="eastAsia" w:ascii="宋体" w:hAnsi="宋体" w:cs="宋体"/>
                <w:kern w:val="0"/>
                <w:szCs w:val="21"/>
                <w:lang w:val="en-US" w:eastAsia="zh-CN"/>
              </w:rPr>
              <w:t>ISO9001</w:t>
            </w:r>
            <w:r>
              <w:rPr>
                <w:rFonts w:hint="eastAsia" w:ascii="宋体" w:hAnsi="宋体" w:cs="宋体"/>
                <w:kern w:val="0"/>
                <w:szCs w:val="21"/>
              </w:rPr>
              <w:t>认证 ISO13485</w:t>
            </w:r>
            <w:r>
              <w:rPr>
                <w:rFonts w:hint="eastAsia" w:ascii="宋体" w:hAnsi="宋体" w:cs="宋体"/>
                <w:kern w:val="0"/>
                <w:szCs w:val="21"/>
                <w:lang w:val="en-US" w:eastAsia="zh-CN"/>
              </w:rPr>
              <w:t>等</w:t>
            </w:r>
            <w:r>
              <w:rPr>
                <w:rFonts w:hint="eastAsia" w:ascii="宋体" w:hAnsi="宋体" w:cs="宋体"/>
                <w:kern w:val="0"/>
                <w:szCs w:val="21"/>
              </w:rPr>
              <w:t>质量体系认证</w:t>
            </w:r>
          </w:p>
          <w:p>
            <w:pPr>
              <w:numPr>
                <w:ilvl w:val="0"/>
                <w:numId w:val="0"/>
              </w:numPr>
              <w:ind w:leftChars="0"/>
              <w:rPr>
                <w:rFonts w:hint="eastAsia" w:ascii="宋体" w:hAnsi="宋体" w:cs="宋体"/>
                <w:kern w:val="0"/>
                <w:szCs w:val="21"/>
                <w:lang w:val="en-US" w:eastAsia="zh-CN"/>
              </w:rPr>
            </w:pPr>
            <w:r>
              <w:rPr>
                <w:rFonts w:hint="eastAsia" w:ascii="宋体" w:hAnsi="宋体" w:cs="宋体"/>
                <w:kern w:val="0"/>
                <w:szCs w:val="21"/>
                <w:lang w:eastAsia="zh-CN"/>
              </w:rPr>
              <w:t>产品拥有</w:t>
            </w:r>
            <w:r>
              <w:rPr>
                <w:rFonts w:hint="eastAsia" w:ascii="宋体" w:hAnsi="宋体" w:cs="宋体"/>
                <w:kern w:val="0"/>
                <w:szCs w:val="21"/>
                <w:lang w:val="en-US" w:eastAsia="zh-CN"/>
              </w:rPr>
              <w:t>性能拥有相关的专利证书</w:t>
            </w:r>
          </w:p>
          <w:p>
            <w:pPr>
              <w:numPr>
                <w:ilvl w:val="0"/>
                <w:numId w:val="0"/>
              </w:numPr>
              <w:ind w:leftChars="0"/>
              <w:rPr>
                <w:rFonts w:hint="eastAsia" w:ascii="宋体" w:hAnsi="宋体" w:cs="宋体"/>
                <w:kern w:val="0"/>
                <w:szCs w:val="21"/>
                <w:lang w:eastAsia="zh-CN"/>
              </w:rPr>
            </w:pPr>
            <w:r>
              <w:rPr>
                <w:rFonts w:hint="eastAsia" w:ascii="宋体" w:hAnsi="宋体" w:cs="宋体"/>
                <w:kern w:val="0"/>
                <w:szCs w:val="21"/>
                <w:lang w:eastAsia="zh-CN"/>
              </w:rPr>
              <w:t>产品拥有二类《医疗器械注册证》</w:t>
            </w:r>
          </w:p>
          <w:p>
            <w:r>
              <w:rPr>
                <w:rFonts w:hint="eastAsia" w:ascii="宋体" w:hAnsi="宋体" w:cs="宋体"/>
                <w:kern w:val="0"/>
                <w:szCs w:val="21"/>
                <w:lang w:eastAsia="zh-CN"/>
              </w:rPr>
              <w:t>产品通过公安部刑事技术产品技术监督检验中心</w:t>
            </w:r>
            <w:r>
              <w:rPr>
                <w:rFonts w:hint="eastAsia" w:ascii="宋体" w:hAnsi="宋体" w:cs="宋体"/>
                <w:kern w:val="0"/>
                <w:szCs w:val="21"/>
                <w:lang w:val="en-US" w:eastAsia="zh-CN"/>
              </w:rPr>
              <w:t>或其他权威机构</w:t>
            </w:r>
            <w:r>
              <w:rPr>
                <w:rFonts w:hint="eastAsia" w:ascii="宋体" w:hAnsi="宋体" w:cs="宋体"/>
                <w:kern w:val="0"/>
                <w:szCs w:val="21"/>
                <w:lang w:eastAsia="zh-CN"/>
              </w:rPr>
              <w:t>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5"/>
          </w:tcPr>
          <w:p>
            <w:pPr>
              <w:spacing w:after="0" w:line="240" w:lineRule="auto"/>
            </w:pPr>
            <w:r>
              <w:t>配置清单 (注：配置清单需明确数量、单位、且不可涉及产地品牌型号等)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序号</w:t>
            </w:r>
          </w:p>
        </w:tc>
        <w:tc>
          <w:tcPr>
            <w:tcW w:w="2160" w:type="dxa"/>
            <w:gridSpan w:val="2"/>
          </w:tcPr>
          <w:p>
            <w:pPr>
              <w:spacing w:after="0" w:line="240" w:lineRule="auto"/>
            </w:pPr>
            <w:r>
              <w:t>名称</w:t>
            </w:r>
          </w:p>
        </w:tc>
        <w:tc>
          <w:tcPr>
            <w:tcW w:w="2160" w:type="dxa"/>
          </w:tcPr>
          <w:p>
            <w:pPr>
              <w:spacing w:after="0" w:line="240" w:lineRule="auto"/>
            </w:pPr>
            <w:r>
              <w:t>单位</w:t>
            </w:r>
          </w:p>
        </w:tc>
        <w:tc>
          <w:tcPr>
            <w:tcW w:w="2160" w:type="dxa"/>
          </w:tcPr>
          <w:p>
            <w:pPr>
              <w:spacing w:after="0" w:line="240" w:lineRule="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1</w:t>
            </w:r>
          </w:p>
        </w:tc>
        <w:tc>
          <w:tcPr>
            <w:tcW w:w="2160" w:type="dxa"/>
            <w:gridSpan w:val="2"/>
          </w:tcPr>
          <w:p>
            <w:pPr>
              <w:spacing w:after="0" w:line="240" w:lineRule="auto"/>
            </w:pPr>
            <w:r>
              <w:t>胶片扫描仪</w:t>
            </w:r>
          </w:p>
        </w:tc>
        <w:tc>
          <w:tcPr>
            <w:tcW w:w="2160" w:type="dxa"/>
          </w:tcPr>
          <w:p>
            <w:pPr>
              <w:spacing w:after="0" w:line="240" w:lineRule="auto"/>
            </w:pPr>
            <w:r>
              <w:t>台</w:t>
            </w:r>
          </w:p>
        </w:tc>
        <w:tc>
          <w:tcPr>
            <w:tcW w:w="2160" w:type="dxa"/>
          </w:tcPr>
          <w:p>
            <w:pPr>
              <w:spacing w:after="0" w:line="240" w:lineRule="auto"/>
            </w:pPr>
            <w:r>
              <w:t>1</w:t>
            </w:r>
          </w:p>
        </w:tc>
      </w:tr>
    </w:tbl>
    <w:p>
      <w:r>
        <w:t>二、商务条款</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序号</w:t>
            </w:r>
          </w:p>
        </w:tc>
        <w:tc>
          <w:tcPr>
            <w:tcW w:w="2880" w:type="dxa"/>
          </w:tcPr>
          <w:p>
            <w:pPr>
              <w:spacing w:after="0" w:line="240" w:lineRule="auto"/>
            </w:pPr>
            <w:r>
              <w:t>目录</w:t>
            </w:r>
          </w:p>
        </w:tc>
        <w:tc>
          <w:tcPr>
            <w:tcW w:w="2880" w:type="dxa"/>
          </w:tcPr>
          <w:p>
            <w:pPr>
              <w:spacing w:after="0" w:line="240" w:lineRule="auto"/>
            </w:pPr>
            <w: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1</w:t>
            </w:r>
          </w:p>
        </w:tc>
        <w:tc>
          <w:tcPr>
            <w:tcW w:w="2880" w:type="dxa"/>
            <w:vMerge w:val="restart"/>
          </w:tcPr>
          <w:p>
            <w:pPr>
              <w:spacing w:after="0" w:line="240" w:lineRule="auto"/>
            </w:pPr>
            <w:r>
              <w:t>维修及维护服务</w:t>
            </w:r>
          </w:p>
        </w:tc>
        <w:tc>
          <w:tcPr>
            <w:tcW w:w="2880" w:type="dxa"/>
          </w:tcPr>
          <w:p>
            <w:pPr>
              <w:spacing w:after="0" w:line="240" w:lineRule="auto"/>
            </w:pPr>
            <w:r>
              <w:t>★1.1所投货物（含标准配置及可选配件）免费保修期 3 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1.2免费保修期内，年度定期预防性维护保养次数应不少于 4 次。保修期内免费更换零配件、免工时 费。每次预防性维护保养后应出具符合厂家标准的保养记录，每年度提供符合厂家技术标准或第三方认可的质控报告。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1.3由设备制造商提供售后服务，4 小时内响应，24 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★1.4提供设备原厂服务，负责货物的终身维修，保证 10 年以上供应维修配件，5 年内免费提供软件升级服务，并免费配合医院完成设备端信息化接口改造。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2</w:t>
            </w:r>
          </w:p>
        </w:tc>
        <w:tc>
          <w:tcPr>
            <w:tcW w:w="2880" w:type="dxa"/>
          </w:tcPr>
          <w:p>
            <w:pPr>
              <w:spacing w:after="0" w:line="240" w:lineRule="auto"/>
            </w:pPr>
            <w:r>
              <w:t>质量保证</w:t>
            </w:r>
          </w:p>
        </w:tc>
        <w:tc>
          <w:tcPr>
            <w:tcW w:w="2880" w:type="dxa"/>
          </w:tcPr>
          <w:p>
            <w:pPr>
              <w:spacing w:after="0" w:line="240" w:lineRule="auto"/>
            </w:pPr>
            <w:r>
              <w:t>2.1在免费保修期内，投标人应确保年开机率在95%以上，否则按照如下约定执行：①年开机率90~95%（含95%），保修期延长至原有保修期 5 倍；②年开机率在85~90%（含90%），保修期延长至原有保修期 10 倍；③年开机率低于85%（含85%），投标人必须无条件更换新机，赔偿用户的直接经济损失和间接经济损失，同时采购人扣除投标人剩余尾款或履约保证金。注：年开机率=（365-停机天数）/365）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1</w:t>
            </w:r>
          </w:p>
        </w:tc>
        <w:tc>
          <w:tcPr>
            <w:tcW w:w="2880" w:type="dxa"/>
            <w:vMerge w:val="restart"/>
          </w:tcPr>
          <w:p>
            <w:pPr>
              <w:spacing w:after="0" w:line="240" w:lineRule="auto"/>
            </w:pPr>
            <w:r>
              <w:t>服务内容及要求</w:t>
            </w:r>
          </w:p>
        </w:tc>
        <w:tc>
          <w:tcPr>
            <w:tcW w:w="2880" w:type="dxa"/>
          </w:tcPr>
          <w:p>
            <w:pPr>
              <w:spacing w:after="0" w:line="240" w:lineRule="auto"/>
            </w:pPr>
            <w:r>
              <w:t>1.1由设备制造商提供售后服务， 4 小时内响应，24 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★1.2免费保修期满后提供设备原厂服务，负责货物的终身维修，以优惠价供应维修零配件、消耗品和延续保修合同，保证免费保修期满后 7 年以上供应维修配件，2 年内免费提供软件升级服务。价格最高的前5项零配件、消耗品和延续全保修合同、部分备件与人工保修合同、仅人工保修合同的报价明细必须填写于《零配件、消耗品和延续保修合同报价明清单》中。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2</w:t>
            </w:r>
          </w:p>
        </w:tc>
        <w:tc>
          <w:tcPr>
            <w:tcW w:w="2880" w:type="dxa"/>
            <w:vMerge w:val="restart"/>
          </w:tcPr>
          <w:p>
            <w:pPr>
              <w:spacing w:after="0" w:line="240" w:lineRule="auto"/>
            </w:pPr>
            <w:r>
              <w:t>运输、安装和验收</w:t>
            </w:r>
          </w:p>
        </w:tc>
        <w:tc>
          <w:tcPr>
            <w:tcW w:w="2880" w:type="dxa"/>
          </w:tcPr>
          <w:p>
            <w:pPr>
              <w:spacing w:after="0" w:line="240" w:lineRule="auto"/>
            </w:pPr>
            <w:r>
              <w:t>★1.1投标人在签订合同之日起，国产设备60日历日内、进口设备90日历日内交货并安装调试完毕，交付采购人验收。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1.2签订合同后，如涉及机房装修改造，需立即向医院出具机房装修要求的各种资料。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1.4提供的货物必须为全新、经检验合格的产品。产品如需要计量检定的应提供相关计量检定部门出具的合法检定报告。其中，进口设备必须具有报关证明文件、原产地证明和商检合格证明文件。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1.5如涉及机房装修改造，供应商应提供机房内与安装设备直接相关的器具和部件，包括从配电箱到主机的电缆线，专用导轨吊架和地梁钢结构等设备专用配套配件，采购人仅负责通用要求的放射防护装修。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2.1投标人负责将货物安全无损运抵采购人指定地点,并承担设备的包装、运输、保险、装卸、安装调试、培训、商检及计量检测、关税、增值税和进口代理等费用。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2.2采购人有权检验或测试货物，以确认货物是否符合合同规格的要求，并且不承担额外的费用。如果发现所交货物与投标文件中所承诺的不符或存在质量、技术缺陷等,采购人可以拒绝接收该货物,投标人应在 7 天内采取补足、更换或退货等措施,以满足规格的要求，由此发生的一切损失和费用由投标人承担。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 5 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2.4由投标人代表和采购人组成验收小组对产品进行验收。验收标准按照国家规定标准执行。经检验设备正常运作后签署验收报告,产品保修期自验收合格之日起算。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2.5设备安装过程中不得损坏安装场地内已有设备、器具和装修等物品，如有损坏，投标人应无条件恢复原状, 针对无法修复的投标人应当赔偿采购人的损失。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2.6如安装过程需要吊装、搬运工人超过 3 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2.7医疗设备的包装箱使用后由中标（成交）供应商负责处理。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2.8废气排放、排污等接口无条件改造为医院已有标准和制式。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3</w:t>
            </w:r>
          </w:p>
        </w:tc>
        <w:tc>
          <w:tcPr>
            <w:tcW w:w="2880" w:type="dxa"/>
          </w:tcPr>
          <w:p>
            <w:pPr>
              <w:spacing w:after="0" w:line="240" w:lineRule="auto"/>
            </w:pPr>
            <w:r>
              <w:t>培训</w:t>
            </w:r>
          </w:p>
        </w:tc>
        <w:tc>
          <w:tcPr>
            <w:tcW w:w="2880" w:type="dxa"/>
          </w:tcPr>
          <w:p>
            <w:pPr>
              <w:spacing w:after="0" w:line="240" w:lineRule="auto"/>
            </w:pPr>
            <w: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4</w:t>
            </w:r>
          </w:p>
        </w:tc>
        <w:tc>
          <w:tcPr>
            <w:tcW w:w="2880" w:type="dxa"/>
            <w:vMerge w:val="restart"/>
          </w:tcPr>
          <w:p>
            <w:pPr>
              <w:spacing w:after="0" w:line="240" w:lineRule="auto"/>
            </w:pPr>
            <w:r>
              <w:t>知识产权</w:t>
            </w:r>
          </w:p>
        </w:tc>
        <w:tc>
          <w:tcPr>
            <w:tcW w:w="2880" w:type="dxa"/>
          </w:tcPr>
          <w:p>
            <w:pPr>
              <w:spacing w:after="0" w:line="240" w:lineRule="auto"/>
            </w:pPr>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5</w:t>
            </w:r>
          </w:p>
        </w:tc>
        <w:tc>
          <w:tcPr>
            <w:tcW w:w="2880" w:type="dxa"/>
          </w:tcPr>
          <w:p>
            <w:pPr>
              <w:spacing w:after="0" w:line="240" w:lineRule="auto"/>
            </w:pPr>
            <w:r>
              <w:t>付款方式</w:t>
            </w:r>
          </w:p>
        </w:tc>
        <w:tc>
          <w:tcPr>
            <w:tcW w:w="2880" w:type="dxa"/>
          </w:tcPr>
          <w:p>
            <w:pPr>
              <w:spacing w:after="0" w:line="240" w:lineRule="auto"/>
            </w:pPr>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6</w:t>
            </w:r>
          </w:p>
        </w:tc>
        <w:tc>
          <w:tcPr>
            <w:tcW w:w="2880" w:type="dxa"/>
            <w:vMerge w:val="restart"/>
          </w:tcPr>
          <w:p>
            <w:pPr>
              <w:spacing w:after="0" w:line="240" w:lineRule="auto"/>
            </w:pPr>
            <w:r>
              <w:t>违约责任</w:t>
            </w:r>
          </w:p>
        </w:tc>
        <w:tc>
          <w:tcPr>
            <w:tcW w:w="2880" w:type="dxa"/>
          </w:tcPr>
          <w:p>
            <w:pPr>
              <w:spacing w:after="0" w:line="240" w:lineRule="auto"/>
            </w:pPr>
            <w:r>
              <w:t>6.1中标人不能交货的，需偿付不能交货部分货款的  10% 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6.2中标人逾期交货的，将被没收履约保证金并按主管部门相关规定处理。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7</w:t>
            </w:r>
          </w:p>
        </w:tc>
        <w:tc>
          <w:tcPr>
            <w:tcW w:w="2880" w:type="dxa"/>
          </w:tcPr>
          <w:p>
            <w:pPr>
              <w:spacing w:after="0" w:line="240" w:lineRule="auto"/>
            </w:pPr>
            <w:r>
              <w:t>数据接口要求</w:t>
            </w:r>
          </w:p>
        </w:tc>
        <w:tc>
          <w:tcPr>
            <w:tcW w:w="2880" w:type="dxa"/>
          </w:tcPr>
          <w:p>
            <w:pPr>
              <w:spacing w:after="0" w:line="240" w:lineRule="auto"/>
            </w:pPr>
            <w:r>
              <w:t>7.1中标（成交）供应商应无偿配合医院信息科将设备连接到信息系统中，连接信息系统过程中如需产生费用则由其承担。中标（成交）供应商不能向医院信息系统如HIS、PACS、LIS等提出另行支付接口费等费用。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8</w:t>
            </w:r>
          </w:p>
        </w:tc>
        <w:tc>
          <w:tcPr>
            <w:tcW w:w="2880" w:type="dxa"/>
          </w:tcPr>
          <w:p>
            <w:pPr>
              <w:spacing w:after="0" w:line="240" w:lineRule="auto"/>
            </w:pPr>
            <w:r>
              <w:t>其他</w:t>
            </w:r>
          </w:p>
        </w:tc>
        <w:tc>
          <w:tcPr>
            <w:tcW w:w="2880" w:type="dxa"/>
          </w:tcPr>
          <w:p>
            <w:pPr>
              <w:spacing w:after="0" w:line="240" w:lineRule="auto"/>
            </w:pPr>
            <w:r>
              <w:t>8.1投标人应按其投标文件中的承诺，进行其他售后服务工作。</w:t>
            </w:r>
          </w:p>
        </w:tc>
      </w:tr>
    </w:tbl>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TgyMmJlMjU4NjE0Y2ViMzU5MTc0OTgyYjkwMzQifQ=="/>
  </w:docVars>
  <w:rsids>
    <w:rsidRoot w:val="00B47730"/>
    <w:rsid w:val="00034616"/>
    <w:rsid w:val="0006063C"/>
    <w:rsid w:val="0015074B"/>
    <w:rsid w:val="0029639D"/>
    <w:rsid w:val="00326F90"/>
    <w:rsid w:val="00AA1D8D"/>
    <w:rsid w:val="00B47730"/>
    <w:rsid w:val="00CB0664"/>
    <w:rsid w:val="00FC693F"/>
    <w:rsid w:val="17887F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2"/>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macro"/>
    <w:link w:val="143"/>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qFormat/>
    <w:uiPriority w:val="99"/>
  </w:style>
  <w:style w:type="character" w:customStyle="1" w:styleId="141">
    <w:name w:val="Body Text 2 Char"/>
    <w:basedOn w:val="130"/>
    <w:link w:val="26"/>
    <w:qFormat/>
    <w:uiPriority w:val="99"/>
  </w:style>
  <w:style w:type="character" w:customStyle="1" w:styleId="142">
    <w:name w:val="Body Text 3 Char"/>
    <w:basedOn w:val="130"/>
    <w:link w:val="17"/>
    <w:qFormat/>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qFormat/>
    <w:uiPriority w:val="29"/>
    <w:rPr>
      <w:i/>
      <w:iCs/>
      <w:color w:val="000000" w:themeColor="text1"/>
      <w14:textFill>
        <w14:solidFill>
          <w14:schemeClr w14:val="tx1"/>
        </w14:solidFill>
      </w14:textFill>
    </w:rPr>
  </w:style>
  <w:style w:type="character" w:customStyle="1" w:styleId="146">
    <w:name w:val="Heading 4 Char"/>
    <w:basedOn w:val="130"/>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qFormat/>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qFormat/>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qFormat/>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2764</Words>
  <Characters>2875</Characters>
  <Lines>0</Lines>
  <Paragraphs>0</Paragraphs>
  <TotalTime>0</TotalTime>
  <ScaleCrop>false</ScaleCrop>
  <LinksUpToDate>false</LinksUpToDate>
  <CharactersWithSpaces>2906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@SHAO@</cp:lastModifiedBy>
  <dcterms:modified xsi:type="dcterms:W3CDTF">2022-07-27T00:27:30Z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7625370C319043D084C1EC8347570D7A</vt:lpwstr>
  </property>
</Properties>
</file>