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货物名称</w:t>
            </w:r>
          </w:p>
        </w:tc>
        <w:tc>
          <w:tcPr>
            <w:tcW w:type="dxa" w:w="6480"/>
            <w:gridSpan w:val="3"/>
          </w:tcPr>
          <w:p>
            <w:r>
              <w:t>技术要求</w:t>
            </w:r>
          </w:p>
        </w:tc>
      </w:tr>
      <w:tr>
        <w:tc>
          <w:tcPr>
            <w:tcW w:type="dxa" w:w="2160"/>
          </w:tcPr>
          <w:p>
            <w:r>
              <w:t>总体要求</w:t>
            </w:r>
          </w:p>
        </w:tc>
        <w:tc>
          <w:tcPr>
            <w:tcW w:type="dxa" w:w="6480"/>
            <w:gridSpan w:val="3"/>
          </w:tcPr>
          <w:p>
            <w:r>
              <w:t xml:space="preserve">1、注册证名称为深部静脉血栓防治仪； </w:t>
              <w:br/>
              <w:br/>
              <w:t>2、功能要求:通过促进下肢静脉血液回流以减少静脉血栓发生的机率。</w:t>
              <w:br/>
              <w:br/>
              <w:t>3、配置要求:主机1台，4腔可复用足腿套2只，4腔专用连接管束2条，4孔阻塞器1个，单孔防水塞8粒，操作手册1本。</w:t>
              <w:br/>
              <w:br/>
              <w:t>4、主机没有定时装置，能长时间连续使用最少72小时；</w:t>
              <w:br/>
              <w:br/>
              <w:t>5、一键启动，内置传感器，实时监控调节工作压力。</w:t>
              <w:br/>
              <w:br/>
              <w:t>6、主机配备声、光双重报警系统，确保产品的使用安全。</w:t>
              <w:br/>
              <w:br/>
              <w:t>7、仪器在断电后，能自动排出压力套内的空气。</w:t>
              <w:br/>
              <w:br/>
              <w:t>8、压力范围:50-60mmHg，不可高于60 mmHg。</w:t>
              <w:br/>
              <w:br/>
              <w:t>9、除电源键以外，需另配带有明显“开始/暂停”标识的实体功能性开关按键，操作方便安全，并符合行业强制标准；</w:t>
              <w:br/>
              <w:br/>
              <w:t>10、要求连接管与压力套接口同时用颜色和数字对应.确保操作简单安全</w:t>
              <w:br/>
              <w:br/>
              <w:t>11、肢体压力套均有独立的注册证；肢体压力套上具有左右标识；</w:t>
              <w:br/>
              <w:br/>
              <w:t>12、配备床边挂钩便于使用；</w:t>
              <w:br/>
              <w:br/>
              <w:t>13、重量:≤2.5Kg</w:t>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操作手册</w:t>
            </w:r>
          </w:p>
        </w:tc>
        <w:tc>
          <w:tcPr>
            <w:tcW w:type="dxa" w:w="2160"/>
          </w:tcPr>
          <w:p>
            <w:r>
              <w:t>本</w:t>
            </w:r>
          </w:p>
        </w:tc>
        <w:tc>
          <w:tcPr>
            <w:tcW w:type="dxa" w:w="2160"/>
          </w:tcPr>
          <w:p>
            <w:r>
              <w:t>2</w:t>
            </w:r>
          </w:p>
        </w:tc>
      </w:tr>
      <w:tr>
        <w:tc>
          <w:tcPr>
            <w:tcW w:type="dxa" w:w="2160"/>
          </w:tcPr>
          <w:p>
            <w:r>
              <w:t>2</w:t>
            </w:r>
          </w:p>
        </w:tc>
        <w:tc>
          <w:tcPr>
            <w:tcW w:type="dxa" w:w="2160"/>
          </w:tcPr>
          <w:p>
            <w:r>
              <w:t>主机</w:t>
            </w:r>
          </w:p>
        </w:tc>
        <w:tc>
          <w:tcPr>
            <w:tcW w:type="dxa" w:w="2160"/>
          </w:tcPr>
          <w:p>
            <w:r>
              <w:t>台</w:t>
            </w:r>
          </w:p>
        </w:tc>
        <w:tc>
          <w:tcPr>
            <w:tcW w:type="dxa" w:w="2160"/>
          </w:tcPr>
          <w:p>
            <w:r>
              <w:t>2</w:t>
            </w:r>
          </w:p>
        </w:tc>
      </w:tr>
      <w:tr>
        <w:tc>
          <w:tcPr>
            <w:tcW w:type="dxa" w:w="2160"/>
          </w:tcPr>
          <w:p>
            <w:r>
              <w:t>3</w:t>
            </w:r>
          </w:p>
        </w:tc>
        <w:tc>
          <w:tcPr>
            <w:tcW w:type="dxa" w:w="2160"/>
          </w:tcPr>
          <w:p>
            <w:r>
              <w:t>4腔可复用足腿套</w:t>
            </w:r>
          </w:p>
        </w:tc>
        <w:tc>
          <w:tcPr>
            <w:tcW w:type="dxa" w:w="2160"/>
          </w:tcPr>
          <w:p>
            <w:r>
              <w:t>只</w:t>
            </w:r>
          </w:p>
        </w:tc>
        <w:tc>
          <w:tcPr>
            <w:tcW w:type="dxa" w:w="2160"/>
          </w:tcPr>
          <w:p>
            <w:r>
              <w:t>4</w:t>
            </w:r>
          </w:p>
        </w:tc>
      </w:tr>
      <w:tr>
        <w:tc>
          <w:tcPr>
            <w:tcW w:type="dxa" w:w="2160"/>
          </w:tcPr>
          <w:p>
            <w:r>
              <w:t>4</w:t>
            </w:r>
          </w:p>
        </w:tc>
        <w:tc>
          <w:tcPr>
            <w:tcW w:type="dxa" w:w="2160"/>
          </w:tcPr>
          <w:p>
            <w:r>
              <w:t>4腔专用连接管束</w:t>
            </w:r>
          </w:p>
        </w:tc>
        <w:tc>
          <w:tcPr>
            <w:tcW w:type="dxa" w:w="2160"/>
          </w:tcPr>
          <w:p>
            <w:r>
              <w:t>条</w:t>
            </w:r>
          </w:p>
        </w:tc>
        <w:tc>
          <w:tcPr>
            <w:tcW w:type="dxa" w:w="2160"/>
          </w:tcPr>
          <w:p>
            <w:r>
              <w:t>4</w:t>
            </w:r>
          </w:p>
        </w:tc>
      </w:tr>
      <w:tr>
        <w:tc>
          <w:tcPr>
            <w:tcW w:type="dxa" w:w="2160"/>
          </w:tcPr>
          <w:p>
            <w:r>
              <w:t>5</w:t>
            </w:r>
          </w:p>
        </w:tc>
        <w:tc>
          <w:tcPr>
            <w:tcW w:type="dxa" w:w="2160"/>
          </w:tcPr>
          <w:p>
            <w:r>
              <w:t>4孔阻塞器</w:t>
            </w:r>
          </w:p>
        </w:tc>
        <w:tc>
          <w:tcPr>
            <w:tcW w:type="dxa" w:w="2160"/>
          </w:tcPr>
          <w:p>
            <w:r>
              <w:t>个</w:t>
            </w:r>
          </w:p>
        </w:tc>
        <w:tc>
          <w:tcPr>
            <w:tcW w:type="dxa" w:w="2160"/>
          </w:tcPr>
          <w:p>
            <w:r>
              <w:t>2</w:t>
            </w:r>
          </w:p>
        </w:tc>
      </w:tr>
      <w:tr>
        <w:tc>
          <w:tcPr>
            <w:tcW w:type="dxa" w:w="2160"/>
          </w:tcPr>
          <w:p>
            <w:r>
              <w:t>6</w:t>
            </w:r>
          </w:p>
        </w:tc>
        <w:tc>
          <w:tcPr>
            <w:tcW w:type="dxa" w:w="2160"/>
          </w:tcPr>
          <w:p>
            <w:r>
              <w:t>单孔防水塞</w:t>
            </w:r>
          </w:p>
        </w:tc>
        <w:tc>
          <w:tcPr>
            <w:tcW w:type="dxa" w:w="2160"/>
          </w:tcPr>
          <w:p>
            <w:r>
              <w:t>粒</w:t>
            </w:r>
          </w:p>
        </w:tc>
        <w:tc>
          <w:tcPr>
            <w:tcW w:type="dxa" w:w="2160"/>
          </w:tcPr>
          <w:p>
            <w:r>
              <w:t>16</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2</w:t>
            </w:r>
          </w:p>
        </w:tc>
        <w:tc>
          <w:tcPr>
            <w:tcW w:type="dxa" w:w="2880"/>
            <w:vMerge w:val="restart"/>
          </w:tcPr>
          <w:p>
            <w:r>
              <w:t>运输、安装和验收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