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1.适用动物类型：大鼠、小鼠、兔、猪、狗、猴、马、奶牛、山羊、绵羊、美洲驼、雪貂、猫、大熊猫、小熊猫等多种动物检查模式，且具有≥20个自定义检查模式。</w:t>
              <w:br/>
              <w:br/>
              <w:t>2.检测原理：WBC五分类双通道检测，采用半导体激光散射，流式细胞术，细胞化学染色，实现白细胞的准确五分类。</w:t>
              <w:br/>
              <w:br/>
              <w:t>3.检测参数：测试参数不少于23项。</w:t>
              <w:br/>
              <w:br/>
              <w:t>4.DIFF激光通道：对嗜酸性粒细胞进行特异性染色，使淋巴细胞，单核细胞，嗜酸性粒细胞和中性粒细胞完全区分开来。</w:t>
              <w:br/>
              <w:br/>
              <w:t>5.WBC/BASO通道：实现嗜碱性粒细胞和WBC总数的精确检测。</w:t>
              <w:br/>
              <w:br/>
              <w:t>6.利用特异性的细胞差别溶解修饰技术，可有效排除难溶性红细胞，巨大血小板，血小板聚集等因素对嗜碱细胞等计数结果的影响。</w:t>
              <w:br/>
              <w:br/>
              <w:t>7.检测速度：≥60样本/小时。</w:t>
              <w:br/>
              <w:br/>
              <w:t>8.激光装置：信号稳定，使用寿命长的半导体激光器。</w:t>
              <w:br/>
              <w:br/>
              <w:t>9.检测模式：全血模式、预稀释模式、末梢全血模式。</w:t>
              <w:br/>
              <w:br/>
              <w:t>10.分析模式：≥四种，预稀释模式CBC, 预稀释模式CBC+DIFF，全血模式CBC，全血模式CBC+DIFF等。</w:t>
              <w:br/>
              <w:br/>
              <w:t xml:space="preserve">11.报告图形显示：≥3个直方图，≥1个散点图  </w:t>
              <w:br/>
              <w:br/>
              <w:t>12.异常信息报警功能：具备未成熟细胞和异常/异型淋巴细胞等报警功能。</w:t>
              <w:br/>
              <w:br/>
              <w:t>13.末梢血分析：末梢血测定≤15μL，血液预稀释测定≤20μL。15μL末梢血即可得到准确的白细胞五分类和全血细胞计数，满足采血量少的小型动物做检测的需要。</w:t>
              <w:br/>
              <w:br/>
              <w:t>14.HGB检测采用无氰试剂检测，避免环境污染。</w:t>
              <w:br/>
              <w:br/>
              <w:t>15.稀释器：仪器内置稀释器，采样针自动分注稀释液，无需手工加注稀释液。</w:t>
              <w:br/>
              <w:br/>
              <w:t>16.质量控制：提供原厂配套三种水平（高、中、低）质控品和配套的校准品。</w:t>
              <w:br/>
              <w:br/>
              <w:t>17.样本存储：存储不少于20000份样本的全部信息。</w:t>
              <w:br/>
              <w:br/>
              <w:t>18.校准方式：有全血、预稀释两套独立的校准系数，不仅具备手动校准和校准物校准功能，还有新鲜血校准功能。</w:t>
              <w:br/>
              <w:br/>
              <w:t>19.生产厂家（或其集团公司）具有标准化实验室，标准化实验室通过CNAS认证认可。（提供相关的认证证书）</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主机</w:t>
            </w:r>
          </w:p>
        </w:tc>
        <w:tc>
          <w:tcPr>
            <w:tcW w:type="dxa" w:w="2160"/>
          </w:tcPr>
          <w:p>
            <w:r>
              <w:t>台</w:t>
            </w:r>
          </w:p>
        </w:tc>
        <w:tc>
          <w:tcPr>
            <w:tcW w:type="dxa" w:w="2160"/>
          </w:tcPr>
          <w:p>
            <w:r>
              <w:t>1</w:t>
            </w:r>
          </w:p>
        </w:tc>
      </w:tr>
      <w:tr>
        <w:tc>
          <w:tcPr>
            <w:tcW w:type="dxa" w:w="2160"/>
          </w:tcPr>
          <w:p>
            <w:r>
              <w:t>2</w:t>
            </w:r>
          </w:p>
        </w:tc>
        <w:tc>
          <w:tcPr>
            <w:tcW w:type="dxa" w:w="2160"/>
          </w:tcPr>
          <w:p>
            <w:r>
              <w:t>操作说明书</w:t>
            </w:r>
          </w:p>
        </w:tc>
        <w:tc>
          <w:tcPr>
            <w:tcW w:type="dxa" w:w="2160"/>
          </w:tcPr>
          <w:p>
            <w:r>
              <w:t>本</w:t>
            </w:r>
          </w:p>
        </w:tc>
        <w:tc>
          <w:tcPr>
            <w:tcW w:type="dxa" w:w="2160"/>
          </w:tcPr>
          <w:p>
            <w:r>
              <w:t>1</w:t>
            </w:r>
          </w:p>
        </w:tc>
      </w:tr>
      <w:tr>
        <w:tc>
          <w:tcPr>
            <w:tcW w:type="dxa" w:w="2160"/>
          </w:tcPr>
          <w:p>
            <w:r>
              <w:t>3</w:t>
            </w:r>
          </w:p>
        </w:tc>
        <w:tc>
          <w:tcPr>
            <w:tcW w:type="dxa" w:w="2160"/>
          </w:tcPr>
          <w:p>
            <w:r>
              <w:t>电源线</w:t>
            </w:r>
          </w:p>
        </w:tc>
        <w:tc>
          <w:tcPr>
            <w:tcW w:type="dxa" w:w="2160"/>
          </w:tcPr>
          <w:p>
            <w:r>
              <w:t>条</w:t>
            </w:r>
          </w:p>
        </w:tc>
        <w:tc>
          <w:tcPr>
            <w:tcW w:type="dxa" w:w="2160"/>
          </w:tcPr>
          <w:p>
            <w:r>
              <w:t>1</w:t>
            </w:r>
          </w:p>
        </w:tc>
      </w:tr>
      <w:tr>
        <w:tc>
          <w:tcPr>
            <w:tcW w:type="dxa" w:w="2160"/>
          </w:tcPr>
          <w:p>
            <w:r>
              <w:t>4</w:t>
            </w:r>
          </w:p>
        </w:tc>
        <w:tc>
          <w:tcPr>
            <w:tcW w:type="dxa" w:w="2160"/>
          </w:tcPr>
          <w:p>
            <w:r>
              <w:t>保修卡</w:t>
            </w:r>
          </w:p>
        </w:tc>
        <w:tc>
          <w:tcPr>
            <w:tcW w:type="dxa" w:w="2160"/>
          </w:tcPr>
          <w:p>
            <w:r>
              <w:t>张</w:t>
            </w:r>
          </w:p>
        </w:tc>
        <w:tc>
          <w:tcPr>
            <w:tcW w:type="dxa" w:w="2160"/>
          </w:tcPr>
          <w:p>
            <w:r>
              <w:t>1</w:t>
            </w:r>
          </w:p>
        </w:tc>
      </w:tr>
      <w:tr>
        <w:tc>
          <w:tcPr>
            <w:tcW w:type="dxa" w:w="2160"/>
          </w:tcPr>
          <w:p>
            <w:r>
              <w:t>5</w:t>
            </w:r>
          </w:p>
        </w:tc>
        <w:tc>
          <w:tcPr>
            <w:tcW w:type="dxa" w:w="2160"/>
          </w:tcPr>
          <w:p>
            <w:r>
              <w:t>装机试剂包</w:t>
            </w:r>
          </w:p>
        </w:tc>
        <w:tc>
          <w:tcPr>
            <w:tcW w:type="dxa" w:w="2160"/>
          </w:tcPr>
          <w:p>
            <w:r>
              <w:t>套</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