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主要功能：甲状腺24小时动态摄碘功能;甲状腺抑制功能;甲状腺过氯酸钾释放功能;甲状腺有效半衰期</w:t>
              <w:br/>
              <w:br/>
              <w:t>仪器本底计数不大于900/min；</w:t>
              <w:br/>
              <w:br/>
              <w:t>点源灵敏度：对131I不小于0.25/min·Bq；或对137Cs不小于0.20/min·Bq</w:t>
              <w:br/>
              <w:br/>
              <w:t>窗口计数度：≥0.14（min×Bq）-1</w:t>
              <w:br/>
              <w:br/>
              <w:t>8小时稳定性：3%以内</w:t>
              <w:br/>
              <w:br/>
              <w:t>探头组成：NaI晶体、光电倍增管、放大电路。</w:t>
              <w:br/>
              <w:br/>
              <w:t>仪器在室温条件下，连续工作8h，点源计数率的稳定性应在5%以内。试验期间室温变化不超过5℃。</w:t>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计算机</w:t>
            </w:r>
          </w:p>
        </w:tc>
        <w:tc>
          <w:tcPr>
            <w:tcW w:type="dxa" w:w="2160"/>
          </w:tcPr>
          <w:p>
            <w:r>
              <w:t>台</w:t>
            </w:r>
          </w:p>
        </w:tc>
        <w:tc>
          <w:tcPr>
            <w:tcW w:type="dxa" w:w="2160"/>
          </w:tcPr>
          <w:p>
            <w:r>
              <w:t>1</w:t>
            </w:r>
          </w:p>
        </w:tc>
      </w:tr>
      <w:tr>
        <w:tc>
          <w:tcPr>
            <w:tcW w:type="dxa" w:w="2160"/>
          </w:tcPr>
          <w:p>
            <w:r>
              <w:t>2</w:t>
            </w:r>
          </w:p>
        </w:tc>
        <w:tc>
          <w:tcPr>
            <w:tcW w:type="dxa" w:w="2160"/>
          </w:tcPr>
          <w:p>
            <w:r>
              <w:t>打印机</w:t>
            </w:r>
          </w:p>
        </w:tc>
        <w:tc>
          <w:tcPr>
            <w:tcW w:type="dxa" w:w="2160"/>
          </w:tcPr>
          <w:p>
            <w:r>
              <w:t>台</w:t>
            </w:r>
          </w:p>
        </w:tc>
        <w:tc>
          <w:tcPr>
            <w:tcW w:type="dxa" w:w="2160"/>
          </w:tcPr>
          <w:p>
            <w:r>
              <w:t>1</w:t>
            </w:r>
          </w:p>
        </w:tc>
      </w:tr>
      <w:tr>
        <w:tc>
          <w:tcPr>
            <w:tcW w:type="dxa" w:w="2160"/>
          </w:tcPr>
          <w:p>
            <w:r>
              <w:t>3</w:t>
            </w:r>
          </w:p>
        </w:tc>
        <w:tc>
          <w:tcPr>
            <w:tcW w:type="dxa" w:w="2160"/>
          </w:tcPr>
          <w:p>
            <w:r>
              <w:t>γ探头</w:t>
            </w:r>
          </w:p>
        </w:tc>
        <w:tc>
          <w:tcPr>
            <w:tcW w:type="dxa" w:w="2160"/>
          </w:tcPr>
          <w:p>
            <w:r>
              <w:t>台</w:t>
            </w:r>
          </w:p>
        </w:tc>
        <w:tc>
          <w:tcPr>
            <w:tcW w:type="dxa" w:w="2160"/>
          </w:tcPr>
          <w:p>
            <w:r>
              <w:t>1</w:t>
            </w:r>
          </w:p>
        </w:tc>
      </w:tr>
      <w:tr>
        <w:tc>
          <w:tcPr>
            <w:tcW w:type="dxa" w:w="2160"/>
          </w:tcPr>
          <w:p>
            <w:r>
              <w:t>4</w:t>
            </w:r>
          </w:p>
        </w:tc>
        <w:tc>
          <w:tcPr>
            <w:tcW w:type="dxa" w:w="2160"/>
          </w:tcPr>
          <w:p>
            <w:r>
              <w:t>探头支架构成</w:t>
            </w:r>
          </w:p>
        </w:tc>
        <w:tc>
          <w:tcPr>
            <w:tcW w:type="dxa" w:w="2160"/>
          </w:tcPr>
          <w:p>
            <w:r>
              <w:t>台</w:t>
            </w:r>
          </w:p>
        </w:tc>
        <w:tc>
          <w:tcPr>
            <w:tcW w:type="dxa" w:w="2160"/>
          </w:tcPr>
          <w:p>
            <w:r>
              <w:t>1</w:t>
            </w:r>
          </w:p>
        </w:tc>
      </w:tr>
      <w:tr>
        <w:tc>
          <w:tcPr>
            <w:tcW w:type="dxa" w:w="2160"/>
          </w:tcPr>
          <w:p>
            <w:r>
              <w:t>5</w:t>
            </w:r>
          </w:p>
        </w:tc>
        <w:tc>
          <w:tcPr>
            <w:tcW w:type="dxa" w:w="2160"/>
          </w:tcPr>
          <w:p>
            <w:r>
              <w:t>校准颈模、颈模支架</w:t>
            </w:r>
          </w:p>
        </w:tc>
        <w:tc>
          <w:tcPr>
            <w:tcW w:type="dxa" w:w="2160"/>
          </w:tcPr>
          <w:p>
            <w:r>
              <w:t>套</w:t>
            </w:r>
          </w:p>
        </w:tc>
        <w:tc>
          <w:tcPr>
            <w:tcW w:type="dxa" w:w="2160"/>
          </w:tcPr>
          <w:p>
            <w:r>
              <w:t>1</w:t>
            </w:r>
          </w:p>
        </w:tc>
      </w:tr>
      <w:tr>
        <w:tc>
          <w:tcPr>
            <w:tcW w:type="dxa" w:w="2160"/>
          </w:tcPr>
          <w:p>
            <w:r>
              <w:t>6</w:t>
            </w:r>
          </w:p>
        </w:tc>
        <w:tc>
          <w:tcPr>
            <w:tcW w:type="dxa" w:w="2160"/>
          </w:tcPr>
          <w:p>
            <w:r>
              <w:t>接口电路板</w:t>
            </w:r>
          </w:p>
        </w:tc>
        <w:tc>
          <w:tcPr>
            <w:tcW w:type="dxa" w:w="2160"/>
          </w:tcPr>
          <w:p>
            <w:r>
              <w:t>台</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3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