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货物名称</w:t>
            </w:r>
          </w:p>
        </w:tc>
        <w:tc>
          <w:tcPr>
            <w:tcW w:type="dxa" w:w="6480"/>
            <w:gridSpan w:val="3"/>
          </w:tcPr>
          <w:p>
            <w:r>
              <w:t>技术要求</w:t>
            </w:r>
          </w:p>
        </w:tc>
      </w:tr>
      <w:tr>
        <w:tc>
          <w:tcPr>
            <w:tcW w:type="dxa" w:w="2160"/>
          </w:tcPr>
          <w:p>
            <w:r>
              <w:t>总体要求</w:t>
            </w:r>
          </w:p>
        </w:tc>
        <w:tc>
          <w:tcPr>
            <w:tcW w:type="dxa" w:w="6480"/>
            <w:gridSpan w:val="3"/>
          </w:tcPr>
          <w:p>
            <w:r>
              <w:t>1.</w:t>
              <w:tab/>
              <w:t>产品注册登记表的适用范围：适用于消炎、镇痛，对体表创面有止渗液、促进肉芽组织生长、加速愈合的作用</w:t>
              <w:br/>
              <w:br/>
              <w:t>2.</w:t>
              <w:tab/>
              <w:t>光源材料：半导体固态光源（点阵芯片集成式）</w:t>
              <w:br/>
              <w:br/>
              <w:t>3.</w:t>
              <w:tab/>
              <w:t>▲峰值波长：红光：640±10nm 蓝光：460±10nm</w:t>
              <w:br/>
              <w:br/>
              <w:t>4.</w:t>
              <w:tab/>
              <w:t>▲光功率密度（光源表面测量）：红光：≥1800mW/c㎡ 蓝光：≥1800mW/c㎡</w:t>
              <w:br/>
              <w:br/>
              <w:t>5.</w:t>
              <w:tab/>
              <w:t>特定照射距离下的温升和光功率密度（距离光杯口15cm处，照射15min）：温升≤2℃，光功率密度≥40mW/c㎡</w:t>
              <w:br/>
              <w:br/>
              <w:t>6.</w:t>
              <w:tab/>
              <w:t>▲光源聚光设计：透镜式</w:t>
              <w:br/>
              <w:br/>
              <w:t>7.</w:t>
              <w:tab/>
              <w:t>最大治疗深度：治疗仪最大治疗深度≥10cm</w:t>
              <w:br/>
              <w:br/>
              <w:t>8.</w:t>
              <w:tab/>
              <w:t>最大治疗面积：≥250c㎡</w:t>
              <w:br/>
              <w:br/>
              <w:t>9.</w:t>
              <w:tab/>
              <w:t xml:space="preserve">▲光杯口平面面积：≥54c㎡   </w:t>
              <w:br/>
              <w:br/>
              <w:t>10.</w:t>
              <w:tab/>
              <w:t>▲输出光功率（光杯口平面测量）：≥8W</w:t>
              <w:br/>
              <w:br/>
              <w:t>11.</w:t>
              <w:tab/>
              <w:t>▲光功率稳定度：光功率变化率≤±1%</w:t>
              <w:br/>
              <w:br/>
              <w:t>12.</w:t>
              <w:tab/>
              <w:t>升降装置：手动柔性臂操作</w:t>
              <w:br/>
              <w:br/>
              <w:t>13.</w:t>
              <w:tab/>
              <w:t>能量调节方式：五级能量可调</w:t>
              <w:br/>
              <w:br/>
              <w:t>14.</w:t>
              <w:tab/>
              <w:t>照射治疗模式：持续/脉冲照射治疗可选</w:t>
              <w:br/>
              <w:br/>
              <w:t>15.</w:t>
              <w:tab/>
              <w:t>定时时间：可从0min～99min连续可调</w:t>
              <w:br/>
              <w:br/>
              <w:t>16.</w:t>
              <w:tab/>
              <w:t>操作面板：触摸屏、液晶显示</w:t>
              <w:br/>
              <w:br/>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主机</w:t>
            </w:r>
          </w:p>
        </w:tc>
        <w:tc>
          <w:tcPr>
            <w:tcW w:type="dxa" w:w="2160"/>
          </w:tcPr>
          <w:p>
            <w:r>
              <w:t>台</w:t>
            </w:r>
          </w:p>
        </w:tc>
        <w:tc>
          <w:tcPr>
            <w:tcW w:type="dxa" w:w="2160"/>
          </w:tcPr>
          <w:p>
            <w:r>
              <w:t>1</w:t>
            </w:r>
          </w:p>
        </w:tc>
      </w:tr>
      <w:tr>
        <w:tc>
          <w:tcPr>
            <w:tcW w:type="dxa" w:w="2160"/>
          </w:tcPr>
          <w:p>
            <w:r>
              <w:t>2</w:t>
            </w:r>
          </w:p>
        </w:tc>
        <w:tc>
          <w:tcPr>
            <w:tcW w:type="dxa" w:w="2160"/>
          </w:tcPr>
          <w:p>
            <w:r>
              <w:t>防护眼镜</w:t>
            </w:r>
          </w:p>
        </w:tc>
        <w:tc>
          <w:tcPr>
            <w:tcW w:type="dxa" w:w="2160"/>
          </w:tcPr>
          <w:p>
            <w:r>
              <w:t>套</w:t>
            </w:r>
          </w:p>
        </w:tc>
        <w:tc>
          <w:tcPr>
            <w:tcW w:type="dxa" w:w="2160"/>
          </w:tcPr>
          <w:p>
            <w:r>
              <w:t>1</w:t>
            </w:r>
          </w:p>
        </w:tc>
      </w:tr>
      <w:tr>
        <w:tc>
          <w:tcPr>
            <w:tcW w:type="dxa" w:w="2160"/>
          </w:tcPr>
          <w:p>
            <w:r>
              <w:t>3</w:t>
            </w:r>
          </w:p>
        </w:tc>
        <w:tc>
          <w:tcPr>
            <w:tcW w:type="dxa" w:w="2160"/>
          </w:tcPr>
          <w:p>
            <w:r>
              <w:t>眼罩</w:t>
            </w:r>
          </w:p>
        </w:tc>
        <w:tc>
          <w:tcPr>
            <w:tcW w:type="dxa" w:w="2160"/>
          </w:tcPr>
          <w:p>
            <w:r>
              <w:t>个</w:t>
            </w:r>
          </w:p>
        </w:tc>
        <w:tc>
          <w:tcPr>
            <w:tcW w:type="dxa" w:w="2160"/>
          </w:tcPr>
          <w:p>
            <w:r>
              <w:t>10</w:t>
            </w:r>
          </w:p>
        </w:tc>
      </w:tr>
      <w:tr>
        <w:tc>
          <w:tcPr>
            <w:tcW w:type="dxa" w:w="2160"/>
          </w:tcPr>
          <w:p>
            <w:r>
              <w:t>4</w:t>
            </w:r>
          </w:p>
        </w:tc>
        <w:tc>
          <w:tcPr>
            <w:tcW w:type="dxa" w:w="2160"/>
          </w:tcPr>
          <w:p>
            <w:r>
              <w:t>束光罩</w:t>
            </w:r>
          </w:p>
        </w:tc>
        <w:tc>
          <w:tcPr>
            <w:tcW w:type="dxa" w:w="2160"/>
          </w:tcPr>
          <w:p>
            <w:r>
              <w:t>个</w:t>
            </w:r>
          </w:p>
        </w:tc>
        <w:tc>
          <w:tcPr>
            <w:tcW w:type="dxa" w:w="2160"/>
          </w:tcPr>
          <w:p>
            <w:r>
              <w:t>2</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5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2</w:t>
            </w:r>
          </w:p>
        </w:tc>
        <w:tc>
          <w:tcPr>
            <w:tcW w:type="dxa" w:w="2880"/>
            <w:vMerge w:val="restart"/>
          </w:tcPr>
          <w:p>
            <w:r>
              <w:t>运输、安装和验收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