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
        <w:t>一、具体技术要求</w:t>
      </w:r>
    </w:p>
    <w:tbl>
      <w:tblPr>
        <w:tblStyle w:val="34"/>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tcPr>
          <w:p>
            <w:pPr>
              <w:spacing w:after="0" w:line="240" w:lineRule="auto"/>
            </w:pPr>
            <w:r>
              <w:t>货物名称</w:t>
            </w:r>
          </w:p>
        </w:tc>
        <w:tc>
          <w:tcPr>
            <w:tcW w:w="6480" w:type="dxa"/>
            <w:gridSpan w:val="3"/>
          </w:tcPr>
          <w:p>
            <w:pPr>
              <w:spacing w:after="0" w:line="240" w:lineRule="auto"/>
            </w:pPr>
            <w: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tcPr>
          <w:p>
            <w:pPr>
              <w:spacing w:after="0" w:line="240" w:lineRule="auto"/>
            </w:pPr>
            <w:r>
              <w:t>总体要求</w:t>
            </w:r>
          </w:p>
        </w:tc>
        <w:tc>
          <w:tcPr>
            <w:tcW w:w="6480" w:type="dxa"/>
            <w:gridSpan w:val="3"/>
          </w:tcPr>
          <w:p>
            <w:pPr>
              <w:spacing w:after="0" w:line="240" w:lineRule="auto"/>
            </w:pPr>
            <w:r>
              <w:t>打印头参数</w:t>
            </w:r>
            <w:r>
              <w:br w:type="textWrapping"/>
            </w:r>
            <w:r>
              <w:br w:type="textWrapping"/>
            </w:r>
            <w:r>
              <w:br w:type="textWrapping"/>
            </w:r>
            <w:r>
              <w:br w:type="textWrapping"/>
            </w:r>
            <w:r>
              <w:t>1、打印头要求高印字品的针对产业机器，适用于条形码打印的热敏打印，各发热体的发热时间从发热履历中控制。</w:t>
            </w:r>
            <w:r>
              <w:br w:type="textWrapping"/>
            </w:r>
            <w:r>
              <w:br w:type="textWrapping"/>
            </w:r>
            <w:r>
              <w:t>2、用途：适用于24小时稼动或者需要长时间连续打印的采血系统配套使用的条形码打印。</w:t>
            </w:r>
            <w:r>
              <w:br w:type="textWrapping"/>
            </w:r>
            <w:r>
              <w:br w:type="textWrapping"/>
            </w:r>
            <w:r>
              <w:t>3、外形尺寸适合采血系统配套装配。</w:t>
            </w:r>
            <w:r>
              <w:br w:type="textWrapping"/>
            </w:r>
            <w:r>
              <w:br w:type="textWrapping"/>
            </w:r>
            <w:r>
              <w:t>4、印字宽：108.416mm</w:t>
            </w:r>
            <w:r>
              <w:br w:type="textWrapping"/>
            </w:r>
            <w:r>
              <w:br w:type="textWrapping"/>
            </w:r>
            <w:r>
              <w:t>5、点数：1280dots</w:t>
            </w:r>
            <w:r>
              <w:br w:type="textWrapping"/>
            </w:r>
            <w:r>
              <w:br w:type="textWrapping"/>
            </w:r>
            <w:r>
              <w:t>6、印字密度：300Dpi</w:t>
            </w:r>
            <w:r>
              <w:br w:type="textWrapping"/>
            </w:r>
            <w:r>
              <w:br w:type="textWrapping"/>
            </w:r>
            <w:r>
              <w:t>7、抵抗值：1250Ω</w:t>
            </w:r>
            <w:r>
              <w:br w:type="textWrapping"/>
            </w:r>
            <w:r>
              <w:br w:type="textWrapping"/>
            </w:r>
            <w:r>
              <w:t>8、对应层板径：Max. 20mm</w:t>
            </w:r>
            <w:r>
              <w:br w:type="textWrapping"/>
            </w:r>
            <w:r>
              <w:br w:type="textWrapping"/>
            </w:r>
            <w:r>
              <w:t>9、逻辑电压：4.75 to 5.25V</w:t>
            </w:r>
            <w:r>
              <w:br w:type="textWrapping"/>
            </w:r>
            <w:r>
              <w:br w:type="textWrapping"/>
            </w:r>
            <w:r>
              <w:t>10、供给电压：24V</w:t>
            </w:r>
            <w:r>
              <w:br w:type="textWrapping"/>
            </w:r>
            <w:r>
              <w:br w:type="textWrapping"/>
            </w:r>
            <w:r>
              <w:t>11、印字速度200 mm/sec</w:t>
            </w:r>
            <w:r>
              <w:br w:type="textWrapping"/>
            </w:r>
            <w:r>
              <w:br w:type="textWrapping"/>
            </w:r>
            <w:r>
              <w:t>12、磨耗：150 km</w:t>
            </w:r>
            <w:r>
              <w:br w:type="textWrapping"/>
            </w:r>
            <w:r>
              <w:br w:type="textWrapping"/>
            </w:r>
            <w:r>
              <w:t>13、脉冲寿命：100million pulses</w:t>
            </w:r>
            <w:r>
              <w:br w:type="textWrapping"/>
            </w:r>
            <w:r>
              <w:br w:type="textWrapping"/>
            </w:r>
            <w:r>
              <w:t>14、履历控制功能：是</w:t>
            </w:r>
            <w:r>
              <w:br w:type="textWrapping"/>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0" w:type="dxa"/>
            <w:gridSpan w:val="4"/>
          </w:tcPr>
          <w:p>
            <w:pPr>
              <w:spacing w:after="0" w:line="240" w:lineRule="auto"/>
            </w:pPr>
            <w:r>
              <w:t>配置清单 (注：配置清单需明确数量、单位、且不可涉及产地品牌型号等)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tcPr>
          <w:p>
            <w:pPr>
              <w:spacing w:after="0" w:line="240" w:lineRule="auto"/>
            </w:pPr>
            <w:r>
              <w:t>序号</w:t>
            </w:r>
          </w:p>
        </w:tc>
        <w:tc>
          <w:tcPr>
            <w:tcW w:w="2160" w:type="dxa"/>
          </w:tcPr>
          <w:p>
            <w:pPr>
              <w:spacing w:after="0" w:line="240" w:lineRule="auto"/>
            </w:pPr>
            <w:r>
              <w:t>名称</w:t>
            </w:r>
          </w:p>
        </w:tc>
        <w:tc>
          <w:tcPr>
            <w:tcW w:w="2160" w:type="dxa"/>
          </w:tcPr>
          <w:p>
            <w:pPr>
              <w:spacing w:after="0" w:line="240" w:lineRule="auto"/>
            </w:pPr>
            <w:r>
              <w:t>单位</w:t>
            </w:r>
          </w:p>
        </w:tc>
        <w:tc>
          <w:tcPr>
            <w:tcW w:w="2160" w:type="dxa"/>
          </w:tcPr>
          <w:p>
            <w:pPr>
              <w:spacing w:after="0" w:line="240" w:lineRule="auto"/>
            </w:pPr>
            <w: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0" w:type="dxa"/>
          </w:tcPr>
          <w:p>
            <w:pPr>
              <w:spacing w:after="0" w:line="240" w:lineRule="auto"/>
            </w:pPr>
            <w:r>
              <w:t>1</w:t>
            </w:r>
          </w:p>
        </w:tc>
        <w:tc>
          <w:tcPr>
            <w:tcW w:w="2160" w:type="dxa"/>
          </w:tcPr>
          <w:p>
            <w:pPr>
              <w:spacing w:after="0" w:line="240" w:lineRule="auto"/>
            </w:pPr>
            <w:r>
              <w:t>打印头</w:t>
            </w:r>
          </w:p>
        </w:tc>
        <w:tc>
          <w:tcPr>
            <w:tcW w:w="2160" w:type="dxa"/>
          </w:tcPr>
          <w:p>
            <w:pPr>
              <w:spacing w:after="0" w:line="240" w:lineRule="auto"/>
            </w:pPr>
            <w:r>
              <w:t>套</w:t>
            </w:r>
          </w:p>
        </w:tc>
        <w:tc>
          <w:tcPr>
            <w:tcW w:w="2160" w:type="dxa"/>
          </w:tcPr>
          <w:p>
            <w:pPr>
              <w:spacing w:after="0" w:line="240" w:lineRule="auto"/>
            </w:pPr>
            <w:r>
              <w:t>4</w:t>
            </w:r>
          </w:p>
        </w:tc>
      </w:tr>
    </w:tbl>
    <w:p>
      <w:pPr/>
      <w:r>
        <w:t>二、商务条款</w:t>
      </w:r>
    </w:p>
    <w:tbl>
      <w:tblPr>
        <w:tblStyle w:val="34"/>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880"/>
        <w:gridCol w:w="2880"/>
      </w:tblGrid>
      <w:tr>
        <w:tblPrEx>
          <w:tblLayout w:type="fixed"/>
          <w:tblCellMar>
            <w:top w:w="0" w:type="dxa"/>
            <w:left w:w="108" w:type="dxa"/>
            <w:bottom w:w="0" w:type="dxa"/>
            <w:right w:w="108" w:type="dxa"/>
          </w:tblCellMar>
        </w:tblPrEx>
        <w:tc>
          <w:tcPr>
            <w:tcW w:w="2880" w:type="dxa"/>
          </w:tcPr>
          <w:p>
            <w:pPr>
              <w:spacing w:after="0" w:line="240" w:lineRule="auto"/>
            </w:pPr>
            <w:r>
              <w:t>序号</w:t>
            </w:r>
          </w:p>
        </w:tc>
        <w:tc>
          <w:tcPr>
            <w:tcW w:w="2880" w:type="dxa"/>
          </w:tcPr>
          <w:p>
            <w:pPr>
              <w:spacing w:after="0" w:line="240" w:lineRule="auto"/>
            </w:pPr>
            <w:r>
              <w:t>目录</w:t>
            </w:r>
          </w:p>
        </w:tc>
        <w:tc>
          <w:tcPr>
            <w:tcW w:w="2880" w:type="dxa"/>
          </w:tcPr>
          <w:p>
            <w:pPr>
              <w:spacing w:after="0" w:line="240" w:lineRule="auto"/>
            </w:pPr>
            <w: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0" w:type="dxa"/>
            <w:gridSpan w:val="3"/>
          </w:tcPr>
          <w:p>
            <w:pPr>
              <w:spacing w:after="0" w:line="240" w:lineRule="auto"/>
            </w:pPr>
            <w: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restart"/>
          </w:tcPr>
          <w:p>
            <w:pPr>
              <w:spacing w:after="0" w:line="240" w:lineRule="auto"/>
            </w:pPr>
            <w:r>
              <w:t>1</w:t>
            </w:r>
          </w:p>
        </w:tc>
        <w:tc>
          <w:tcPr>
            <w:tcW w:w="2880" w:type="dxa"/>
            <w:vMerge w:val="restart"/>
          </w:tcPr>
          <w:p>
            <w:pPr>
              <w:spacing w:after="0" w:line="240" w:lineRule="auto"/>
            </w:pPr>
            <w:r>
              <w:t>维修及维护服务</w:t>
            </w:r>
          </w:p>
        </w:tc>
        <w:tc>
          <w:tcPr>
            <w:tcW w:w="2880" w:type="dxa"/>
          </w:tcPr>
          <w:p>
            <w:pPr>
              <w:spacing w:after="0" w:line="240" w:lineRule="auto"/>
            </w:pPr>
            <w:r>
              <w:t xml:space="preserve">★1.1所投货物（含标准配置及可选配件）免费保修期 </w:t>
            </w:r>
            <w:r>
              <w:rPr>
                <w:rFonts w:hint="eastAsia"/>
                <w:lang w:val="en-US" w:eastAsia="zh-CN"/>
              </w:rPr>
              <w:t>5</w:t>
            </w:r>
            <w:bookmarkStart w:id="0" w:name="_GoBack"/>
            <w:bookmarkEnd w:id="0"/>
            <w:r>
              <w:t xml:space="preserve"> 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1.3由设备制造商提供售后服务，4 小时内响应，24 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★1.4提供设备原厂服务，负责货物的终身维修，保证 10 年以上供应维修配件，5 年内免费提供软件升级服务，并免费配合医院完成设备端信息化接口改造。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tcPr>
          <w:p>
            <w:pPr>
              <w:spacing w:after="0" w:line="240" w:lineRule="auto"/>
            </w:pPr>
            <w:r>
              <w:t>2</w:t>
            </w:r>
          </w:p>
        </w:tc>
        <w:tc>
          <w:tcPr>
            <w:tcW w:w="2880" w:type="dxa"/>
          </w:tcPr>
          <w:p>
            <w:pPr>
              <w:spacing w:after="0" w:line="240" w:lineRule="auto"/>
            </w:pPr>
            <w:r>
              <w:t>质量保证</w:t>
            </w:r>
          </w:p>
        </w:tc>
        <w:tc>
          <w:tcPr>
            <w:tcW w:w="2880" w:type="dxa"/>
          </w:tcPr>
          <w:p>
            <w:pPr>
              <w:spacing w:after="0" w:line="240" w:lineRule="auto"/>
            </w:pPr>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0" w:type="dxa"/>
            <w:gridSpan w:val="3"/>
          </w:tcPr>
          <w:p>
            <w:pPr>
              <w:spacing w:after="0" w:line="240" w:lineRule="auto"/>
            </w:pPr>
            <w: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restart"/>
          </w:tcPr>
          <w:p>
            <w:pPr>
              <w:spacing w:after="0" w:line="240" w:lineRule="auto"/>
            </w:pPr>
            <w:r>
              <w:t>1</w:t>
            </w:r>
          </w:p>
        </w:tc>
        <w:tc>
          <w:tcPr>
            <w:tcW w:w="2880" w:type="dxa"/>
            <w:vMerge w:val="restart"/>
          </w:tcPr>
          <w:p>
            <w:pPr>
              <w:spacing w:after="0" w:line="240" w:lineRule="auto"/>
            </w:pPr>
            <w:r>
              <w:t>服务内容及要求</w:t>
            </w:r>
          </w:p>
        </w:tc>
        <w:tc>
          <w:tcPr>
            <w:tcW w:w="2880" w:type="dxa"/>
          </w:tcPr>
          <w:p>
            <w:pPr>
              <w:spacing w:after="0" w:line="240" w:lineRule="auto"/>
            </w:pPr>
            <w:r>
              <w:t>1.1由设备制造商提供售后服务， 4 小时内响应，24 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1.3维修的货物经采购人验收合格，且设备制造商提供维修专用发票后，采购人支付维修费用。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1.4采购人可与投标人就优惠价进行谈判，但优惠价不得高于投标人在投标文件的《零配件、消耗品和延续保修合同报价明清单》中承诺的维修零配件、消耗品和延续保修合同的报价。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0" w:type="dxa"/>
            <w:gridSpan w:val="3"/>
          </w:tcPr>
          <w:p>
            <w:pPr>
              <w:spacing w:after="0" w:line="240" w:lineRule="auto"/>
            </w:pPr>
            <w: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restart"/>
          </w:tcPr>
          <w:p>
            <w:pPr>
              <w:spacing w:after="0" w:line="240" w:lineRule="auto"/>
            </w:pPr>
            <w:r>
              <w:t>2</w:t>
            </w:r>
          </w:p>
        </w:tc>
        <w:tc>
          <w:tcPr>
            <w:tcW w:w="2880" w:type="dxa"/>
            <w:vMerge w:val="restart"/>
          </w:tcPr>
          <w:p>
            <w:pPr>
              <w:spacing w:after="0" w:line="240" w:lineRule="auto"/>
            </w:pPr>
            <w:r>
              <w:t>运输、安装和验收</w:t>
            </w:r>
          </w:p>
        </w:tc>
        <w:tc>
          <w:tcPr>
            <w:tcW w:w="2880" w:type="dxa"/>
          </w:tcPr>
          <w:p>
            <w:pPr>
              <w:spacing w:after="0" w:line="240" w:lineRule="auto"/>
            </w:pPr>
            <w:r>
              <w:t>★1.1投标人在签订合同之日起，国产设备60日历日内、进口设备90日历日内交货并安装调试完毕，交付采购人验收。</w:t>
            </w:r>
          </w:p>
        </w:tc>
      </w:tr>
      <w:tr>
        <w:tblPrEx>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1.2签订合同后，如涉及机房装修改造，需立即向医院出具机房装修要求的各种资料。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1.4提供的货物必须为全新、经检验合格的产品。产品如需要计量检定的应提供相关计量检定部门出具的合法检定报告。其中，进口设备必须具有报关证明文件、原产地证明和商检合格证明文件。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2.1投标人负责将货物安全无损运抵采购人指定地点,并承担设备的包装、运输、保险、装卸、安装调试、培训、商检及计量检测、关税、增值税和进口代理等费用。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2.4由投标人代表和采购人组成验收小组对产品进行验收。验收标准按照国家规定标准执行。经检验设备正常运作后签署验收报告,产品保修期自验收合格之日起算。</w:t>
            </w:r>
          </w:p>
        </w:tc>
      </w:tr>
      <w:tr>
        <w:tblPrEx>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2.5设备安装过程中不得损坏安装场地内已有设备、器具和装修等物品，如有损坏，投标人应无条件恢复原状, 针对无法修复的投标人应当赔偿采购人的损失。</w:t>
            </w:r>
          </w:p>
        </w:tc>
      </w:tr>
      <w:tr>
        <w:tblPrEx>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2.7医疗设备的包装箱使用后由中标（成交）供应商负责处理。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2.8废气排放、排污等接口无条件改造为医院已有标准和制式。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tcPr>
          <w:p>
            <w:pPr>
              <w:spacing w:after="0" w:line="240" w:lineRule="auto"/>
            </w:pPr>
            <w:r>
              <w:t>3</w:t>
            </w:r>
          </w:p>
        </w:tc>
        <w:tc>
          <w:tcPr>
            <w:tcW w:w="2880" w:type="dxa"/>
          </w:tcPr>
          <w:p>
            <w:pPr>
              <w:spacing w:after="0" w:line="240" w:lineRule="auto"/>
            </w:pPr>
            <w:r>
              <w:t>培训</w:t>
            </w:r>
          </w:p>
        </w:tc>
        <w:tc>
          <w:tcPr>
            <w:tcW w:w="2880" w:type="dxa"/>
          </w:tcPr>
          <w:p>
            <w:pPr>
              <w:spacing w:after="0" w:line="240" w:lineRule="auto"/>
            </w:pPr>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restart"/>
          </w:tcPr>
          <w:p>
            <w:pPr>
              <w:spacing w:after="0" w:line="240" w:lineRule="auto"/>
            </w:pPr>
            <w:r>
              <w:t>4</w:t>
            </w:r>
          </w:p>
        </w:tc>
        <w:tc>
          <w:tcPr>
            <w:tcW w:w="2880" w:type="dxa"/>
            <w:vMerge w:val="restart"/>
          </w:tcPr>
          <w:p>
            <w:pPr>
              <w:spacing w:after="0" w:line="240" w:lineRule="auto"/>
            </w:pPr>
            <w:r>
              <w:t>知识产权</w:t>
            </w:r>
          </w:p>
        </w:tc>
        <w:tc>
          <w:tcPr>
            <w:tcW w:w="2880" w:type="dxa"/>
          </w:tcPr>
          <w:p>
            <w:pPr>
              <w:spacing w:after="0" w:line="240" w:lineRule="auto"/>
            </w:pPr>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tcPr>
          <w:p>
            <w:pPr>
              <w:spacing w:after="0" w:line="240" w:lineRule="auto"/>
            </w:pPr>
            <w:r>
              <w:t>5</w:t>
            </w:r>
          </w:p>
        </w:tc>
        <w:tc>
          <w:tcPr>
            <w:tcW w:w="2880" w:type="dxa"/>
          </w:tcPr>
          <w:p>
            <w:pPr>
              <w:spacing w:after="0" w:line="240" w:lineRule="auto"/>
            </w:pPr>
            <w:r>
              <w:t>付款方式</w:t>
            </w:r>
          </w:p>
        </w:tc>
        <w:tc>
          <w:tcPr>
            <w:tcW w:w="2880" w:type="dxa"/>
          </w:tcPr>
          <w:p>
            <w:pPr>
              <w:spacing w:after="0" w:line="240" w:lineRule="auto"/>
            </w:pPr>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restart"/>
          </w:tcPr>
          <w:p>
            <w:pPr>
              <w:spacing w:after="0" w:line="240" w:lineRule="auto"/>
            </w:pPr>
            <w:r>
              <w:t>6</w:t>
            </w:r>
          </w:p>
        </w:tc>
        <w:tc>
          <w:tcPr>
            <w:tcW w:w="2880" w:type="dxa"/>
            <w:vMerge w:val="restart"/>
          </w:tcPr>
          <w:p>
            <w:pPr>
              <w:spacing w:after="0" w:line="240" w:lineRule="auto"/>
            </w:pPr>
            <w:r>
              <w:t>违约责任</w:t>
            </w:r>
          </w:p>
        </w:tc>
        <w:tc>
          <w:tcPr>
            <w:tcW w:w="2880" w:type="dxa"/>
          </w:tcPr>
          <w:p>
            <w:pPr>
              <w:spacing w:after="0" w:line="240" w:lineRule="auto"/>
            </w:pPr>
            <w:r>
              <w:t>6.1中标人不能交货的，需偿付不能交货部分货款的  10% 的违约金并按主管部门相关规定处理。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6.2中标人逾期交货的，将被没收履约保证金并按主管部门相关规定处理。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vMerge w:val="continue"/>
          </w:tcPr>
          <w:p>
            <w:pPr>
              <w:spacing w:after="0" w:line="240" w:lineRule="auto"/>
            </w:pPr>
          </w:p>
        </w:tc>
        <w:tc>
          <w:tcPr>
            <w:tcW w:w="2880" w:type="dxa"/>
            <w:vMerge w:val="continue"/>
          </w:tcPr>
          <w:p>
            <w:pPr>
              <w:spacing w:after="0" w:line="240" w:lineRule="auto"/>
            </w:pPr>
          </w:p>
        </w:tc>
        <w:tc>
          <w:tcPr>
            <w:tcW w:w="2880" w:type="dxa"/>
          </w:tcPr>
          <w:p>
            <w:pPr>
              <w:spacing w:after="0" w:line="240" w:lineRule="auto"/>
            </w:pPr>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tcPr>
          <w:p>
            <w:pPr>
              <w:spacing w:after="0" w:line="240" w:lineRule="auto"/>
            </w:pPr>
            <w:r>
              <w:t>7</w:t>
            </w:r>
          </w:p>
        </w:tc>
        <w:tc>
          <w:tcPr>
            <w:tcW w:w="2880" w:type="dxa"/>
          </w:tcPr>
          <w:p>
            <w:pPr>
              <w:spacing w:after="0" w:line="240" w:lineRule="auto"/>
            </w:pPr>
            <w:r>
              <w:t>数据接口要求</w:t>
            </w:r>
          </w:p>
        </w:tc>
        <w:tc>
          <w:tcPr>
            <w:tcW w:w="2880" w:type="dxa"/>
          </w:tcPr>
          <w:p>
            <w:pPr>
              <w:spacing w:after="0" w:line="240" w:lineRule="auto"/>
            </w:pPr>
            <w:r>
              <w:t>7.1中标（成交）供应商应无偿配合医院信息科将设备连接到信息系统中，连接信息系统过程中如需产生费用则由其承担。中标（成交）供应商不能向医院信息系统如HIS、PACS、LIS等提出另行支付接口费等费用。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0" w:type="dxa"/>
          </w:tcPr>
          <w:p>
            <w:pPr>
              <w:spacing w:after="0" w:line="240" w:lineRule="auto"/>
            </w:pPr>
            <w:r>
              <w:t>8</w:t>
            </w:r>
          </w:p>
        </w:tc>
        <w:tc>
          <w:tcPr>
            <w:tcW w:w="2880" w:type="dxa"/>
          </w:tcPr>
          <w:p>
            <w:pPr>
              <w:spacing w:after="0" w:line="240" w:lineRule="auto"/>
            </w:pPr>
            <w:r>
              <w:t>其他</w:t>
            </w:r>
          </w:p>
        </w:tc>
        <w:tc>
          <w:tcPr>
            <w:tcW w:w="2880" w:type="dxa"/>
          </w:tcPr>
          <w:p>
            <w:pPr>
              <w:spacing w:after="0" w:line="240" w:lineRule="auto"/>
            </w:pPr>
            <w:r>
              <w:t>8.1投标人应按其投标文件中的承诺，进行其他售后服务工作。</w:t>
            </w:r>
          </w:p>
        </w:tc>
      </w:tr>
    </w:tbl>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AFF" w:usb1="C000247B" w:usb2="00000009" w:usb3="00000000" w:csb0="200001FF" w:csb1="00000000"/>
  </w:font>
  <w:font w:name="ＭＳ 明朝">
    <w:altName w:val="Yu Gothic"/>
    <w:panose1 w:val="00000000000000000000"/>
    <w:charset w:val="80"/>
    <w:family w:val="modern"/>
    <w:pitch w:val="default"/>
    <w:sig w:usb0="00000000" w:usb1="00000000" w:usb2="00000010" w:usb3="00000000" w:csb0="00020000" w:csb1="00000000"/>
  </w:font>
  <w:font w:name="MS Gothic">
    <w:panose1 w:val="020B0609070205080204"/>
    <w:charset w:val="80"/>
    <w:family w:val="swiss"/>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ＭＳ 明朝">
    <w:altName w:val="宋体"/>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00"/>
    <w:family w:val="auto"/>
    <w:pitch w:val="default"/>
    <w:sig w:usb0="E00002FF" w:usb1="2AC7FDFF" w:usb2="00000016" w:usb3="00000000" w:csb0="2002009F"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66">
    <w:nsid w:val="FFFFFF7E"/>
    <w:multiLevelType w:val="singleLevel"/>
    <w:tmpl w:val="FFFFFF7E"/>
    <w:lvl w:ilvl="0" w:tentative="1">
      <w:start w:val="1"/>
      <w:numFmt w:val="decimal"/>
      <w:pStyle w:val="20"/>
      <w:lvlText w:val="%1."/>
      <w:lvlJc w:val="left"/>
      <w:pPr>
        <w:tabs>
          <w:tab w:val="left" w:pos="1080"/>
        </w:tabs>
        <w:ind w:left="1080" w:hanging="360"/>
      </w:pPr>
    </w:lvl>
  </w:abstractNum>
  <w:abstractNum w:abstractNumId="4294967167">
    <w:nsid w:val="FFFFFF7F"/>
    <w:multiLevelType w:val="singleLevel"/>
    <w:tmpl w:val="FFFFFF7F"/>
    <w:lvl w:ilvl="0" w:tentative="1">
      <w:start w:val="1"/>
      <w:numFmt w:val="decimal"/>
      <w:pStyle w:val="12"/>
      <w:lvlText w:val="%1."/>
      <w:lvlJc w:val="left"/>
      <w:pPr>
        <w:tabs>
          <w:tab w:val="left" w:pos="720"/>
        </w:tabs>
        <w:ind w:left="720" w:hanging="360"/>
      </w:pPr>
    </w:lvl>
  </w:abstractNum>
  <w:abstractNum w:abstractNumId="4294967171">
    <w:nsid w:val="FFFFFF83"/>
    <w:multiLevelType w:val="singleLevel"/>
    <w:tmpl w:val="FFFFFF83"/>
    <w:lvl w:ilvl="0" w:tentative="1">
      <w:start w:val="1"/>
      <w:numFmt w:val="bullet"/>
      <w:pStyle w:val="23"/>
      <w:lvlText w:val=""/>
      <w:lvlJc w:val="left"/>
      <w:pPr>
        <w:tabs>
          <w:tab w:val="left" w:pos="720"/>
        </w:tabs>
        <w:ind w:left="720" w:hanging="360"/>
      </w:pPr>
      <w:rPr>
        <w:rFonts w:hint="default" w:ascii="Symbol" w:hAnsi="Symbol"/>
      </w:rPr>
    </w:lvl>
  </w:abstractNum>
  <w:abstractNum w:abstractNumId="4294967177">
    <w:nsid w:val="FFFFFF89"/>
    <w:multiLevelType w:val="singleLevel"/>
    <w:tmpl w:val="FFFFFF89"/>
    <w:lvl w:ilvl="0" w:tentative="1">
      <w:start w:val="1"/>
      <w:numFmt w:val="bullet"/>
      <w:pStyle w:val="16"/>
      <w:lvlText w:val=""/>
      <w:lvlJc w:val="left"/>
      <w:pPr>
        <w:tabs>
          <w:tab w:val="left" w:pos="360"/>
        </w:tabs>
        <w:ind w:left="360" w:hanging="360"/>
      </w:pPr>
      <w:rPr>
        <w:rFonts w:hint="default" w:ascii="Symbol" w:hAnsi="Symbol"/>
      </w:rPr>
    </w:lvl>
  </w:abstractNum>
  <w:abstractNum w:abstractNumId="4294967170">
    <w:nsid w:val="FFFFFF82"/>
    <w:multiLevelType w:val="singleLevel"/>
    <w:tmpl w:val="FFFFFF82"/>
    <w:lvl w:ilvl="0" w:tentative="1">
      <w:start w:val="1"/>
      <w:numFmt w:val="bullet"/>
      <w:pStyle w:val="18"/>
      <w:lvlText w:val=""/>
      <w:lvlJc w:val="left"/>
      <w:pPr>
        <w:tabs>
          <w:tab w:val="left" w:pos="1080"/>
        </w:tabs>
        <w:ind w:left="1080" w:hanging="360"/>
      </w:pPr>
      <w:rPr>
        <w:rFonts w:hint="default" w:ascii="Symbol" w:hAnsi="Symbol"/>
      </w:rPr>
    </w:lvl>
  </w:abstractNum>
  <w:abstractNum w:abstractNumId="4294967176">
    <w:nsid w:val="FFFFFF88"/>
    <w:multiLevelType w:val="singleLevel"/>
    <w:tmpl w:val="FFFFFF88"/>
    <w:lvl w:ilvl="0" w:tentative="1">
      <w:start w:val="1"/>
      <w:numFmt w:val="decimal"/>
      <w:pStyle w:val="14"/>
      <w:lvlText w:val="%1."/>
      <w:lvlJc w:val="left"/>
      <w:pPr>
        <w:tabs>
          <w:tab w:val="left" w:pos="360"/>
        </w:tabs>
        <w:ind w:left="360" w:hanging="360"/>
      </w:pPr>
    </w:lvl>
  </w:abstractNum>
  <w:num w:numId="1">
    <w:abstractNumId w:val="4294967167"/>
  </w:num>
  <w:num w:numId="2">
    <w:abstractNumId w:val="4294967176"/>
  </w:num>
  <w:num w:numId="3">
    <w:abstractNumId w:val="4294967177"/>
  </w:num>
  <w:num w:numId="4">
    <w:abstractNumId w:val="4294967170"/>
  </w:num>
  <w:num w:numId="5">
    <w:abstractNumId w:val="4294967166"/>
  </w:num>
  <w:num w:numId="6">
    <w:abstractNumId w:val="4294967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221A046B"/>
  </w:rsids>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qFormat="1"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2"/>
      <w:szCs w:val="22"/>
      <w:lang w:val="en-US" w:eastAsia="en-US" w:bidi="ar-SA"/>
    </w:rPr>
  </w:style>
  <w:style w:type="paragraph" w:styleId="2">
    <w:name w:val="heading 1"/>
    <w:basedOn w:val="1"/>
    <w:next w:val="1"/>
    <w:link w:val="13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36"/>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46"/>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47"/>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48"/>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49"/>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0"/>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1"/>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0">
    <w:name w:val="Default Paragraph Font"/>
    <w:unhideWhenUsed/>
    <w:uiPriority w:val="1"/>
  </w:style>
  <w:style w:type="table" w:default="1" w:styleId="33">
    <w:name w:val="Normal Table"/>
    <w:unhideWhenUsed/>
    <w:uiPriority w:val="99"/>
    <w:tblPr>
      <w:tblLayout w:type="fixed"/>
      <w:tblCellMar>
        <w:top w:w="0" w:type="dxa"/>
        <w:left w:w="108" w:type="dxa"/>
        <w:bottom w:w="0" w:type="dxa"/>
        <w:right w:w="108" w:type="dxa"/>
      </w:tblCellMar>
    </w:tblPr>
  </w:style>
  <w:style w:type="paragraph" w:styleId="11">
    <w:name w:val="List 3"/>
    <w:basedOn w:val="1"/>
    <w:unhideWhenUsed/>
    <w:uiPriority w:val="99"/>
    <w:pPr>
      <w:ind w:left="1080" w:hanging="360"/>
      <w:contextualSpacing/>
    </w:pPr>
  </w:style>
  <w:style w:type="paragraph" w:styleId="12">
    <w:name w:val="List Number 2"/>
    <w:basedOn w:val="1"/>
    <w:unhideWhenUsed/>
    <w:uiPriority w:val="99"/>
    <w:pPr>
      <w:numPr>
        <w:ilvl w:val="0"/>
        <w:numId w:val="1"/>
      </w:numPr>
      <w:tabs>
        <w:tab w:val="left" w:pos="720"/>
      </w:tabs>
      <w:contextualSpacing/>
    </w:pPr>
  </w:style>
  <w:style w:type="paragraph" w:styleId="13">
    <w:name w:val="macro"/>
    <w:link w:val="143"/>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4">
    <w:name w:val="List Number"/>
    <w:basedOn w:val="1"/>
    <w:unhideWhenUsed/>
    <w:uiPriority w:val="99"/>
    <w:pPr>
      <w:numPr>
        <w:ilvl w:val="0"/>
        <w:numId w:val="2"/>
      </w:numPr>
      <w:tabs>
        <w:tab w:val="left" w:pos="360"/>
      </w:tabs>
      <w:contextualSpacing/>
    </w:pPr>
  </w:style>
  <w:style w:type="paragraph" w:styleId="15">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tabs>
        <w:tab w:val="left" w:pos="360"/>
      </w:tabs>
      <w:contextualSpacing/>
    </w:pPr>
  </w:style>
  <w:style w:type="paragraph" w:styleId="17">
    <w:name w:val="Body Text 3"/>
    <w:basedOn w:val="1"/>
    <w:link w:val="142"/>
    <w:unhideWhenUsed/>
    <w:uiPriority w:val="99"/>
    <w:pPr>
      <w:spacing w:after="120"/>
    </w:pPr>
    <w:rPr>
      <w:sz w:val="16"/>
      <w:szCs w:val="16"/>
    </w:rPr>
  </w:style>
  <w:style w:type="paragraph" w:styleId="18">
    <w:name w:val="List Bullet 3"/>
    <w:basedOn w:val="1"/>
    <w:unhideWhenUsed/>
    <w:uiPriority w:val="99"/>
    <w:pPr>
      <w:numPr>
        <w:ilvl w:val="0"/>
        <w:numId w:val="4"/>
      </w:numPr>
      <w:tabs>
        <w:tab w:val="left" w:pos="1080"/>
      </w:tabs>
      <w:contextualSpacing/>
    </w:pPr>
  </w:style>
  <w:style w:type="paragraph" w:styleId="19">
    <w:name w:val="Body Text"/>
    <w:basedOn w:val="1"/>
    <w:link w:val="140"/>
    <w:unhideWhenUsed/>
    <w:uiPriority w:val="99"/>
    <w:pPr>
      <w:spacing w:after="120"/>
    </w:pPr>
  </w:style>
  <w:style w:type="paragraph" w:styleId="20">
    <w:name w:val="List Number 3"/>
    <w:basedOn w:val="1"/>
    <w:unhideWhenUsed/>
    <w:uiPriority w:val="99"/>
    <w:pPr>
      <w:numPr>
        <w:ilvl w:val="0"/>
        <w:numId w:val="5"/>
      </w:numPr>
      <w:tabs>
        <w:tab w:val="left" w:pos="1080"/>
      </w:tabs>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tabs>
        <w:tab w:val="left" w:pos="720"/>
      </w:tabs>
      <w:contextualSpacing/>
    </w:pPr>
  </w:style>
  <w:style w:type="paragraph" w:styleId="24">
    <w:name w:val="Subtitle"/>
    <w:basedOn w:val="1"/>
    <w:next w:val="1"/>
    <w:link w:val="13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uiPriority w:val="99"/>
    <w:pPr>
      <w:ind w:left="360" w:hanging="360"/>
      <w:contextualSpacing/>
    </w:pPr>
  </w:style>
  <w:style w:type="paragraph" w:styleId="26">
    <w:name w:val="Body Text 2"/>
    <w:basedOn w:val="1"/>
    <w:link w:val="141"/>
    <w:unhideWhenUsed/>
    <w:uiPriority w:val="99"/>
    <w:pPr>
      <w:spacing w:after="120" w:line="480" w:lineRule="auto"/>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Title"/>
    <w:basedOn w:val="1"/>
    <w:next w:val="1"/>
    <w:link w:val="13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31">
    <w:name w:val="Strong"/>
    <w:basedOn w:val="30"/>
    <w:qFormat/>
    <w:uiPriority w:val="22"/>
    <w:rPr>
      <w:b/>
      <w:bCs/>
    </w:rPr>
  </w:style>
  <w:style w:type="character" w:styleId="32">
    <w:name w:val="Emphasis"/>
    <w:basedOn w:val="30"/>
    <w:qFormat/>
    <w:uiPriority w:val="20"/>
    <w:rPr>
      <w:i/>
      <w:iCs/>
    </w:rPr>
  </w:style>
  <w:style w:type="table" w:styleId="34">
    <w:name w:val="Table Grid"/>
    <w:basedOn w:val="3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37">
    <w:name w:val="Light Shading Accent 2"/>
    <w:basedOn w:val="33"/>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41">
    <w:name w:val="Light Shading Accent 6"/>
    <w:basedOn w:val="33"/>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42">
    <w:name w:val="Light List"/>
    <w:basedOn w:val="33"/>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C0504D" w:themeFill="accent2"/>
      </w:tcPr>
    </w:tblStylePr>
    <w:tblStylePr w:type="lastRow">
      <w:pPr>
        <w:spacing w:before="0" w:after="0" w:line="240" w:lineRule="auto"/>
      </w:pPr>
      <w:rPr>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8064A2" w:themeFill="accent4"/>
      </w:tcPr>
    </w:tblStylePr>
    <w:tblStylePr w:type="lastRow">
      <w:pPr>
        <w:spacing w:before="0" w:after="0" w:line="240" w:lineRule="auto"/>
      </w:pPr>
      <w:rPr>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57">
    <w:name w:val="Medium Shading 1 Accent 1"/>
    <w:basedOn w:val="33"/>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styleId="58">
    <w:name w:val="Medium Shading 1 Accent 2"/>
    <w:basedOn w:val="33"/>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blLayout w:type="fixed"/>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3" w:themeFill="accent2" w:themeFillTint="3F"/>
      </w:tcPr>
    </w:tblStylePr>
    <w:tblStylePr w:type="band1Horz">
      <w:tblPr>
        <w:tblLayout w:type="fixed"/>
      </w:tblPr>
      <w:tcPr>
        <w:tcBorders>
          <w:insideH w:val="nil"/>
          <w:insideV w:val="nil"/>
        </w:tcBorders>
        <w:shd w:val="clear" w:color="auto" w:fill="EFD3D3" w:themeFill="accent2" w:themeFillTint="3F"/>
      </w:tcPr>
    </w:tblStylePr>
    <w:tblStylePr w:type="band2Horz">
      <w:tblPr>
        <w:tblLayout w:type="fixed"/>
      </w:tblPr>
      <w:tcPr>
        <w:tcBorders>
          <w:insideH w:val="nil"/>
          <w:insideV w:val="nil"/>
        </w:tcBorders>
      </w:tcPr>
    </w:tblStylePr>
  </w:style>
  <w:style w:type="table" w:styleId="59">
    <w:name w:val="Medium Shading 1 Accent 3"/>
    <w:basedOn w:val="33"/>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60">
    <w:name w:val="Medium Shading 1 Accent 4"/>
    <w:basedOn w:val="33"/>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blLayout w:type="fixed"/>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hemeFill="accent4" w:themeFillTint="3F"/>
      </w:tcPr>
    </w:tblStylePr>
    <w:tblStylePr w:type="band1Horz">
      <w:tblPr>
        <w:tblLayout w:type="fixed"/>
      </w:tblPr>
      <w:tcPr>
        <w:tcBorders>
          <w:insideH w:val="nil"/>
          <w:insideV w:val="nil"/>
        </w:tcBorders>
        <w:shd w:val="clear" w:color="auto" w:fill="DFD8E8" w:themeFill="accent4" w:themeFillTint="3F"/>
      </w:tcPr>
    </w:tblStylePr>
    <w:tblStylePr w:type="band2Horz">
      <w:tblPr>
        <w:tblLayout w:type="fixed"/>
      </w:tblPr>
      <w:tcPr>
        <w:tcBorders>
          <w:insideH w:val="nil"/>
          <w:insideV w:val="nil"/>
        </w:tcBorders>
      </w:tcPr>
    </w:tblStylePr>
  </w:style>
  <w:style w:type="table" w:styleId="61">
    <w:name w:val="Medium Shading 1 Accent 5"/>
    <w:basedOn w:val="33"/>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62">
    <w:name w:val="Medium Shading 1 Accent 6"/>
    <w:basedOn w:val="33"/>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63">
    <w:name w:val="Medium Shading 2"/>
    <w:basedOn w:val="33"/>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C0504D" w:themeFill="accent2"/>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9BBB59"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8064A2" w:themeFill="accent4"/>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F79646" w:themeFill="accent6"/>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70">
    <w:name w:val="Medium List 1"/>
    <w:basedOn w:val="33"/>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71">
    <w:name w:val="Medium List 1 Accent 1"/>
    <w:basedOn w:val="33"/>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blLayout w:type="fixed"/>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blLayout w:type="fixed"/>
      </w:tblPr>
      <w:tcPr>
        <w:tcBorders>
          <w:top w:val="single" w:color="4F81BD" w:themeColor="accent1" w:sz="8" w:space="0"/>
          <w:bottom w:val="single" w:color="4F81BD" w:themeColor="accent1" w:sz="8" w:space="0"/>
        </w:tcBorders>
      </w:tcPr>
    </w:tblStylePr>
    <w:tblStylePr w:type="band1Vert">
      <w:tblPr>
        <w:tblLayout w:type="fixed"/>
      </w:tblPr>
      <w:tcPr>
        <w:shd w:val="clear" w:color="auto" w:fill="D3DFEE" w:themeFill="accent1" w:themeFillTint="3F"/>
      </w:tcPr>
    </w:tblStylePr>
    <w:tblStylePr w:type="band1Horz">
      <w:tblPr>
        <w:tblLayout w:type="fixed"/>
      </w:tblPr>
      <w:tcPr>
        <w:shd w:val="clear" w:color="auto" w:fill="D3DFEE" w:themeFill="accent1" w:themeFillTint="3F"/>
      </w:tcPr>
    </w:tblStylePr>
  </w:style>
  <w:style w:type="table" w:styleId="72">
    <w:name w:val="Medium List 1 Accent 2"/>
    <w:basedOn w:val="33"/>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blLayout w:type="fixed"/>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blLayout w:type="fixed"/>
      </w:tblPr>
      <w:tcPr>
        <w:tcBorders>
          <w:top w:val="single" w:color="C0504D" w:themeColor="accent2" w:sz="8" w:space="0"/>
          <w:bottom w:val="single" w:color="C0504D" w:themeColor="accent2" w:sz="8" w:space="0"/>
        </w:tcBorders>
      </w:tcPr>
    </w:tblStylePr>
    <w:tblStylePr w:type="band1Vert">
      <w:tblPr>
        <w:tblLayout w:type="fixed"/>
      </w:tblPr>
      <w:tcPr>
        <w:shd w:val="clear" w:color="auto" w:fill="EFD3D3" w:themeFill="accent2" w:themeFillTint="3F"/>
      </w:tcPr>
    </w:tblStylePr>
    <w:tblStylePr w:type="band1Horz">
      <w:tblPr>
        <w:tblLayout w:type="fixed"/>
      </w:tblPr>
      <w:tcPr>
        <w:shd w:val="clear" w:color="auto" w:fill="EFD3D3" w:themeFill="accent2" w:themeFillTint="3F"/>
      </w:tcPr>
    </w:tblStylePr>
  </w:style>
  <w:style w:type="table" w:styleId="73">
    <w:name w:val="Medium List 1 Accent 3"/>
    <w:basedOn w:val="33"/>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blLayout w:type="fixed"/>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blLayout w:type="fixed"/>
      </w:tblPr>
      <w:tcPr>
        <w:tcBorders>
          <w:top w:val="single" w:color="9BBB59" w:themeColor="accent3" w:sz="8" w:space="0"/>
          <w:bottom w:val="single" w:color="9BBB59" w:themeColor="accent3" w:sz="8" w:space="0"/>
        </w:tcBorders>
      </w:tcPr>
    </w:tblStylePr>
    <w:tblStylePr w:type="band1Vert">
      <w:tblPr>
        <w:tblLayout w:type="fixed"/>
      </w:tblPr>
      <w:tcPr>
        <w:shd w:val="clear" w:color="auto" w:fill="E6EED5" w:themeFill="accent3" w:themeFillTint="3F"/>
      </w:tcPr>
    </w:tblStylePr>
    <w:tblStylePr w:type="band1Horz">
      <w:tblPr>
        <w:tblLayout w:type="fixed"/>
      </w:tblPr>
      <w:tcPr>
        <w:shd w:val="clear" w:color="auto" w:fill="E6EED5" w:themeFill="accent3" w:themeFillTint="3F"/>
      </w:tcPr>
    </w:tblStylePr>
  </w:style>
  <w:style w:type="table" w:styleId="74">
    <w:name w:val="Medium List 1 Accent 4"/>
    <w:basedOn w:val="33"/>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blLayout w:type="fixed"/>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blLayout w:type="fixed"/>
      </w:tblPr>
      <w:tcPr>
        <w:tcBorders>
          <w:top w:val="single" w:color="8064A2" w:themeColor="accent4" w:sz="8" w:space="0"/>
          <w:bottom w:val="single" w:color="8064A2" w:themeColor="accent4" w:sz="8" w:space="0"/>
        </w:tcBorders>
      </w:tcPr>
    </w:tblStylePr>
    <w:tblStylePr w:type="band1Vert">
      <w:tblPr>
        <w:tblLayout w:type="fixed"/>
      </w:tblPr>
      <w:tcPr>
        <w:shd w:val="clear" w:color="auto" w:fill="DFD8E8" w:themeFill="accent4" w:themeFillTint="3F"/>
      </w:tcPr>
    </w:tblStylePr>
    <w:tblStylePr w:type="band1Horz">
      <w:tblPr>
        <w:tblLayout w:type="fixed"/>
      </w:tblPr>
      <w:tcPr>
        <w:shd w:val="clear" w:color="auto" w:fill="DFD8E8" w:themeFill="accent4" w:themeFillTint="3F"/>
      </w:tcPr>
    </w:tblStylePr>
  </w:style>
  <w:style w:type="table" w:styleId="75">
    <w:name w:val="Medium List 1 Accent 5"/>
    <w:basedOn w:val="33"/>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blLayout w:type="fixed"/>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blLayout w:type="fixed"/>
      </w:tblPr>
      <w:tcPr>
        <w:tcBorders>
          <w:top w:val="single" w:color="4BACC6" w:themeColor="accent5" w:sz="8" w:space="0"/>
          <w:bottom w:val="single" w:color="4BACC6" w:themeColor="accent5" w:sz="8" w:space="0"/>
        </w:tcBorders>
      </w:tcPr>
    </w:tblStylePr>
    <w:tblStylePr w:type="band1Vert">
      <w:tblPr>
        <w:tblLayout w:type="fixed"/>
      </w:tblPr>
      <w:tcPr>
        <w:shd w:val="clear" w:color="auto" w:fill="D2EAF0" w:themeFill="accent5" w:themeFillTint="3F"/>
      </w:tcPr>
    </w:tblStylePr>
    <w:tblStylePr w:type="band1Horz">
      <w:tblPr>
        <w:tblLayout w:type="fixed"/>
      </w:tblPr>
      <w:tcPr>
        <w:shd w:val="clear" w:color="auto" w:fill="D2EAF0" w:themeFill="accent5" w:themeFillTint="3F"/>
      </w:tcPr>
    </w:tblStylePr>
  </w:style>
  <w:style w:type="table" w:styleId="76">
    <w:name w:val="Medium List 1 Accent 6"/>
    <w:basedOn w:val="33"/>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blLayout w:type="fixed"/>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blLayout w:type="fixed"/>
      </w:tblPr>
      <w:tcPr>
        <w:tcBorders>
          <w:top w:val="single" w:color="F79646" w:themeColor="accent6" w:sz="8" w:space="0"/>
          <w:bottom w:val="single" w:color="F79646" w:themeColor="accent6" w:sz="8" w:space="0"/>
        </w:tcBorders>
      </w:tcPr>
    </w:tblStylePr>
    <w:tblStylePr w:type="band1Vert">
      <w:tblPr>
        <w:tblLayout w:type="fixed"/>
      </w:tblPr>
      <w:tcPr>
        <w:shd w:val="clear" w:color="auto" w:fill="FDE5D1" w:themeFill="accent6" w:themeFillTint="3F"/>
      </w:tcPr>
    </w:tblStylePr>
    <w:tblStylePr w:type="band1Horz">
      <w:tblPr>
        <w:tblLayout w:type="fixed"/>
      </w:tblPr>
      <w:tcPr>
        <w:shd w:val="clear" w:color="auto" w:fill="FDE5D1" w:themeFill="accent6" w:themeFillTint="3F"/>
      </w:tcPr>
    </w:tblStylePr>
  </w:style>
  <w:style w:type="table" w:styleId="77">
    <w:name w:val="Medium Lis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8">
    <w:name w:val="Medium List 2 Accent 1"/>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blLayout w:type="fixed"/>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blLayout w:type="fixed"/>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top w:val="nil"/>
          <w:bottom w:val="nil"/>
          <w:insideH w:val="nil"/>
          <w:insideV w:val="nil"/>
        </w:tcBorders>
        <w:shd w:val="clear" w:color="auto" w:fill="D3DFEE" w:themeFill="accent1"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79">
    <w:name w:val="Medium List 2 Accen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blLayout w:type="fixed"/>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blLayout w:type="fixed"/>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top w:val="nil"/>
          <w:bottom w:val="nil"/>
          <w:insideH w:val="nil"/>
          <w:insideV w:val="nil"/>
        </w:tcBorders>
        <w:shd w:val="clear" w:color="auto" w:fill="EFD3D3" w:themeFill="accent2"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0">
    <w:name w:val="Medium List 2 Accent 3"/>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blLayout w:type="fixed"/>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blLayout w:type="fixed"/>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top w:val="nil"/>
          <w:bottom w:val="nil"/>
          <w:insideH w:val="nil"/>
          <w:insideV w:val="nil"/>
        </w:tcBorders>
        <w:shd w:val="clear" w:color="auto" w:fill="E6EED5" w:themeFill="accent3"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1">
    <w:name w:val="Medium List 2 Accent 4"/>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blLayout w:type="fixed"/>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blLayout w:type="fixed"/>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top w:val="nil"/>
          <w:bottom w:val="nil"/>
          <w:insideH w:val="nil"/>
          <w:insideV w:val="nil"/>
        </w:tcBorders>
        <w:shd w:val="clear" w:color="auto" w:fill="DFD8E8" w:themeFill="accent4"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2">
    <w:name w:val="Medium List 2 Accent 5"/>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blLayout w:type="fixed"/>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blLayout w:type="fixed"/>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top w:val="nil"/>
          <w:bottom w:val="nil"/>
          <w:insideH w:val="nil"/>
          <w:insideV w:val="nil"/>
        </w:tcBorders>
        <w:shd w:val="clear" w:color="auto" w:fill="D2EAF0" w:themeFill="accent5"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3">
    <w:name w:val="Medium List 2 Accent 6"/>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blLayout w:type="fixed"/>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blLayout w:type="fixed"/>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blLayout w:type="fixed"/>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top w:val="nil"/>
          <w:bottom w:val="nil"/>
          <w:insideH w:val="nil"/>
          <w:insideV w:val="nil"/>
        </w:tcBorders>
        <w:shd w:val="clear" w:color="auto" w:fill="FDE5D1" w:themeFill="accent6" w:themeFillTint="3F"/>
      </w:tcPr>
    </w:tblStylePr>
    <w:tblStylePr w:type="nwCell">
      <w:tblPr>
        <w:tblLayout w:type="fixed"/>
      </w:tblPr>
      <w:tcPr>
        <w:shd w:val="clear" w:color="auto" w:fill="FFFFFF" w:themeFill="background1"/>
      </w:tcPr>
    </w:tblStylePr>
    <w:tblStylePr w:type="swCell">
      <w:tblPr>
        <w:tblLayout w:type="fixed"/>
      </w:tblPr>
      <w:tcPr>
        <w:tcBorders>
          <w:top w:val="nil"/>
        </w:tcBorders>
      </w:tcPr>
    </w:tblStylePr>
  </w:style>
  <w:style w:type="table" w:styleId="84">
    <w:name w:val="Medium Grid 1"/>
    <w:basedOn w:val="33"/>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85">
    <w:name w:val="Medium Grid 1 Accent 1"/>
    <w:basedOn w:val="33"/>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blLayout w:type="fixed"/>
      </w:tbl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86">
    <w:name w:val="Medium Grid 1 Accent 2"/>
    <w:basedOn w:val="33"/>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blLayout w:type="fixed"/>
      </w:tblPr>
      <w:tcPr>
        <w:tcBorders>
          <w:top w:val="single" w:color="CF7B79"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87">
    <w:name w:val="Medium Grid 1 Accent 3"/>
    <w:basedOn w:val="33"/>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blLayout w:type="fixed"/>
      </w:tblPr>
      <w:tcPr>
        <w:tcBorders>
          <w:top w:val="single" w:color="B4CC82"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88">
    <w:name w:val="Medium Grid 1 Accent 4"/>
    <w:basedOn w:val="33"/>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blLayout w:type="fixed"/>
      </w:tblPr>
      <w:tcPr>
        <w:tcBorders>
          <w:top w:val="single" w:color="9F8AB9"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89">
    <w:name w:val="Medium Grid 1 Accent 5"/>
    <w:basedOn w:val="33"/>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blLayout w:type="fixed"/>
      </w:tblPr>
      <w:tcPr>
        <w:tcBorders>
          <w:top w:val="single" w:color="78C0D4"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90">
    <w:name w:val="Medium Grid 1 Accent 6"/>
    <w:basedOn w:val="33"/>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blLayout w:type="fixed"/>
      </w:tblPr>
      <w:tcPr>
        <w:tcBorders>
          <w:top w:val="single" w:color="F9B074"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table" w:styleId="91">
    <w:name w:val="Medium Grid 2"/>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FFFFFF" w:themeFill="background1"/>
      </w:tcPr>
    </w:tblStylePr>
  </w:style>
  <w:style w:type="table" w:styleId="92">
    <w:name w:val="Medium Grid 2 Accent 1"/>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blLayout w:type="fixed"/>
      </w:tblPr>
      <w:tcPr>
        <w:shd w:val="clear" w:color="auto" w:fill="EDF2F8"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BE5F1" w:themeFill="accent1" w:themeFillTint="33"/>
      </w:tcPr>
    </w:tblStylePr>
    <w:tblStylePr w:type="band1Vert">
      <w:tblPr>
        <w:tblLayout w:type="fixed"/>
      </w:tblPr>
      <w:tcPr>
        <w:shd w:val="clear" w:color="auto" w:fill="A7C0DE" w:themeFill="accent1" w:themeFillTint="7F"/>
      </w:tcPr>
    </w:tblStylePr>
    <w:tblStylePr w:type="band1Horz">
      <w:tblPr>
        <w:tblLayout w:type="fixed"/>
      </w:tblPr>
      <w:tcPr>
        <w:tcBorders>
          <w:insideH w:val="single" w:sz="6" w:space="0"/>
          <w:insideV w:val="single" w:sz="6" w:space="0"/>
        </w:tcBorders>
        <w:shd w:val="clear" w:color="auto" w:fill="A7C0DE" w:themeFill="accent1" w:themeFillTint="7F"/>
      </w:tcPr>
    </w:tblStylePr>
    <w:tblStylePr w:type="nwCell">
      <w:tblPr>
        <w:tblLayout w:type="fixed"/>
      </w:tblPr>
      <w:tcPr>
        <w:shd w:val="clear" w:color="auto" w:fill="FFFFFF" w:themeFill="background1"/>
      </w:tcPr>
    </w:tblStylePr>
  </w:style>
  <w:style w:type="table" w:styleId="93">
    <w:name w:val="Medium Grid 2 Accent 2"/>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blLayout w:type="fixed"/>
      </w:tblPr>
      <w:tcPr>
        <w:shd w:val="clear" w:color="auto" w:fill="F8EDED"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2DBDB" w:themeFill="accent2" w:themeFillTint="33"/>
      </w:tcPr>
    </w:tblStylePr>
    <w:tblStylePr w:type="band1Vert">
      <w:tblPr>
        <w:tblLayout w:type="fixed"/>
      </w:tblPr>
      <w:tcPr>
        <w:shd w:val="clear" w:color="auto" w:fill="DFA7A6" w:themeFill="accent2" w:themeFillTint="7F"/>
      </w:tcPr>
    </w:tblStylePr>
    <w:tblStylePr w:type="band1Horz">
      <w:tblPr>
        <w:tblLayout w:type="fixed"/>
      </w:tblPr>
      <w:tcPr>
        <w:tcBorders>
          <w:insideH w:val="single" w:sz="6" w:space="0"/>
          <w:insideV w:val="single" w:sz="6" w:space="0"/>
        </w:tcBorders>
        <w:shd w:val="clear" w:color="auto" w:fill="DFA7A6" w:themeFill="accent2" w:themeFillTint="7F"/>
      </w:tcPr>
    </w:tblStylePr>
    <w:tblStylePr w:type="nwCell">
      <w:tblPr>
        <w:tblLayout w:type="fixed"/>
      </w:tblPr>
      <w:tcPr>
        <w:shd w:val="clear" w:color="auto" w:fill="FFFFFF" w:themeFill="background1"/>
      </w:tcPr>
    </w:tblStylePr>
  </w:style>
  <w:style w:type="table" w:styleId="94">
    <w:name w:val="Medium Grid 2 Accent 3"/>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blLayout w:type="fixed"/>
      </w:tblPr>
      <w:tcPr>
        <w:shd w:val="clear" w:color="auto" w:fill="F5F8EE"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AF1DD" w:themeFill="accent3" w:themeFillTint="33"/>
      </w:tcPr>
    </w:tblStylePr>
    <w:tblStylePr w:type="band1Vert">
      <w:tblPr>
        <w:tblLayout w:type="fixed"/>
      </w:tblPr>
      <w:tcPr>
        <w:shd w:val="clear" w:color="auto" w:fill="CDDDAC" w:themeFill="accent3" w:themeFillTint="7F"/>
      </w:tcPr>
    </w:tblStylePr>
    <w:tblStylePr w:type="band1Horz">
      <w:tblPr>
        <w:tblLayout w:type="fixed"/>
      </w:tblPr>
      <w:tcPr>
        <w:tcBorders>
          <w:insideH w:val="single" w:sz="6" w:space="0"/>
          <w:insideV w:val="single" w:sz="6" w:space="0"/>
        </w:tcBorders>
        <w:shd w:val="clear" w:color="auto" w:fill="CDDDAC" w:themeFill="accent3" w:themeFillTint="7F"/>
      </w:tcPr>
    </w:tblStylePr>
    <w:tblStylePr w:type="nwCell">
      <w:tblPr>
        <w:tblLayout w:type="fixed"/>
      </w:tblPr>
      <w:tcPr>
        <w:shd w:val="clear" w:color="auto" w:fill="FFFFFF" w:themeFill="background1"/>
      </w:tcPr>
    </w:tblStylePr>
  </w:style>
  <w:style w:type="table" w:styleId="95">
    <w:name w:val="Medium Grid 2 Accent 4"/>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blLayout w:type="fixed"/>
      </w:tblPr>
      <w:tcPr>
        <w:shd w:val="clear" w:color="auto" w:fill="F2EFF5"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5DFEC" w:themeFill="accent4" w:themeFillTint="33"/>
      </w:tcPr>
    </w:tblStylePr>
    <w:tblStylePr w:type="band1Vert">
      <w:tblPr>
        <w:tblLayout w:type="fixed"/>
      </w:tblPr>
      <w:tcPr>
        <w:shd w:val="clear" w:color="auto" w:fill="BFB1D0" w:themeFill="accent4" w:themeFillTint="7F"/>
      </w:tcPr>
    </w:tblStylePr>
    <w:tblStylePr w:type="band1Horz">
      <w:tblPr>
        <w:tblLayout w:type="fixed"/>
      </w:tblPr>
      <w:tcPr>
        <w:tcBorders>
          <w:insideH w:val="single" w:sz="6" w:space="0"/>
          <w:insideV w:val="single" w:sz="6" w:space="0"/>
        </w:tcBorders>
        <w:shd w:val="clear" w:color="auto" w:fill="BFB1D0" w:themeFill="accent4" w:themeFillTint="7F"/>
      </w:tcPr>
    </w:tblStylePr>
    <w:tblStylePr w:type="nwCell">
      <w:tblPr>
        <w:tblLayout w:type="fixed"/>
      </w:tblPr>
      <w:tcPr>
        <w:shd w:val="clear" w:color="auto" w:fill="FFFFFF" w:themeFill="background1"/>
      </w:tcPr>
    </w:tblStylePr>
  </w:style>
  <w:style w:type="table" w:styleId="96">
    <w:name w:val="Medium Grid 2 Accent 5"/>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blLayout w:type="fixed"/>
      </w:tblPr>
      <w:tcPr>
        <w:shd w:val="clear" w:color="auto" w:fill="EDF6F9"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AEEF3" w:themeFill="accent5" w:themeFillTint="33"/>
      </w:tcPr>
    </w:tblStylePr>
    <w:tblStylePr w:type="band1Vert">
      <w:tblPr>
        <w:tblLayout w:type="fixed"/>
      </w:tblPr>
      <w:tcPr>
        <w:shd w:val="clear" w:color="auto" w:fill="A5D5E2" w:themeFill="accent5" w:themeFillTint="7F"/>
      </w:tcPr>
    </w:tblStylePr>
    <w:tblStylePr w:type="band1Horz">
      <w:tblPr>
        <w:tblLayout w:type="fixed"/>
      </w:tblPr>
      <w:tcPr>
        <w:tcBorders>
          <w:insideH w:val="single" w:sz="6" w:space="0"/>
          <w:insideV w:val="single" w:sz="6" w:space="0"/>
        </w:tcBorders>
        <w:shd w:val="clear" w:color="auto" w:fill="A5D5E2" w:themeFill="accent5" w:themeFillTint="7F"/>
      </w:tcPr>
    </w:tblStylePr>
    <w:tblStylePr w:type="nwCell">
      <w:tblPr>
        <w:tblLayout w:type="fixed"/>
      </w:tblPr>
      <w:tcPr>
        <w:shd w:val="clear" w:color="auto" w:fill="FFFFFF" w:themeFill="background1"/>
      </w:tcPr>
    </w:tblStylePr>
  </w:style>
  <w:style w:type="table" w:styleId="97">
    <w:name w:val="Medium Grid 2 Accent 6"/>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blLayout w:type="fixed"/>
      </w:tblPr>
      <w:tcPr>
        <w:shd w:val="clear" w:color="auto" w:fill="FEF4EC"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FFFFFF" w:themeFill="background1"/>
      </w:tcPr>
    </w:tblStylePr>
  </w:style>
  <w:style w:type="table" w:styleId="98">
    <w:name w:val="Medium Grid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qFormat/>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qFormat/>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F81BD" w:themeFill="accent1"/>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blLayout w:type="fixed"/>
      </w:tblPr>
      <w:tcPr>
        <w:tcBorders>
          <w:top w:val="nil"/>
          <w:left w:val="nil"/>
          <w:bottom w:val="nil"/>
          <w:right w:val="nil"/>
          <w:insideH w:val="nil"/>
          <w:insideV w:val="nil"/>
        </w:tcBorders>
        <w:shd w:val="clear" w:color="auto" w:fill="366091" w:themeFill="accent1" w:themeFillShade="BF"/>
      </w:tcPr>
    </w:tblStylePr>
    <w:tblStylePr w:type="band1Horz">
      <w:tblPr>
        <w:tblLayout w:type="fixed"/>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qFormat/>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C0504D" w:themeFill="accent2"/>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blLayout w:type="fixed"/>
      </w:tblPr>
      <w:tcPr>
        <w:tcBorders>
          <w:top w:val="nil"/>
          <w:left w:val="nil"/>
          <w:bottom w:val="nil"/>
          <w:right w:val="nil"/>
          <w:insideH w:val="nil"/>
          <w:insideV w:val="nil"/>
        </w:tcBorders>
        <w:shd w:val="clear" w:color="auto" w:fill="943734" w:themeFill="accent2" w:themeFillShade="BF"/>
      </w:tcPr>
    </w:tblStylePr>
    <w:tblStylePr w:type="band1Horz">
      <w:tblPr>
        <w:tblLayout w:type="fixed"/>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qFormat/>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9BBB59" w:themeFill="accent3"/>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blLayout w:type="fixed"/>
      </w:tblPr>
      <w:tcPr>
        <w:tcBorders>
          <w:top w:val="nil"/>
          <w:left w:val="nil"/>
          <w:bottom w:val="nil"/>
          <w:right w:val="nil"/>
          <w:insideH w:val="nil"/>
          <w:insideV w:val="nil"/>
        </w:tcBorders>
        <w:shd w:val="clear" w:color="auto" w:fill="76923C" w:themeFill="accent3" w:themeFillShade="BF"/>
      </w:tcPr>
    </w:tblStylePr>
    <w:tblStylePr w:type="band1Horz">
      <w:tblPr>
        <w:tblLayout w:type="fixed"/>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8064A2" w:themeFill="accent4"/>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blLayout w:type="fixed"/>
      </w:tblPr>
      <w:tcPr>
        <w:tcBorders>
          <w:top w:val="nil"/>
          <w:left w:val="nil"/>
          <w:bottom w:val="nil"/>
          <w:right w:val="nil"/>
          <w:insideH w:val="nil"/>
          <w:insideV w:val="nil"/>
        </w:tcBorders>
        <w:shd w:val="clear" w:color="auto" w:fill="5F497A" w:themeFill="accent4" w:themeFillShade="BF"/>
      </w:tcPr>
    </w:tblStylePr>
    <w:tblStylePr w:type="band1Horz">
      <w:tblPr>
        <w:tblLayout w:type="fixed"/>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BACC6" w:themeFill="accent5"/>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blLayout w:type="fixed"/>
      </w:tblPr>
      <w:tcPr>
        <w:tcBorders>
          <w:top w:val="nil"/>
          <w:left w:val="nil"/>
          <w:bottom w:val="nil"/>
          <w:right w:val="nil"/>
          <w:insideH w:val="nil"/>
          <w:insideV w:val="nil"/>
        </w:tcBorders>
        <w:shd w:val="clear" w:color="auto" w:fill="31849B" w:themeFill="accent5" w:themeFillShade="BF"/>
      </w:tcPr>
    </w:tblStylePr>
    <w:tblStylePr w:type="band1Horz">
      <w:tblPr>
        <w:tblLayout w:type="fixed"/>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F79646" w:themeFill="accent6"/>
    </w:tcPr>
    <w:tblStylePr w:type="firstRow">
      <w:rPr>
        <w:b/>
        <w:bCs/>
      </w:rPr>
      <w:tblPr>
        <w:tblLayout w:type="fixed"/>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blLayout w:type="fixed"/>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blLayout w:type="fixed"/>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blLayout w:type="fixed"/>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blLayout w:type="fixed"/>
      </w:tblPr>
      <w:tcPr>
        <w:tcBorders>
          <w:top w:val="nil"/>
          <w:left w:val="nil"/>
          <w:bottom w:val="nil"/>
          <w:right w:val="nil"/>
          <w:insideH w:val="nil"/>
          <w:insideV w:val="nil"/>
        </w:tcBorders>
        <w:shd w:val="clear" w:color="auto" w:fill="E36C09" w:themeFill="accent6" w:themeFillShade="BF"/>
      </w:tcPr>
    </w:tblStylePr>
    <w:tblStylePr w:type="band1Horz">
      <w:tblPr>
        <w:tblLayout w:type="fixed"/>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2F8" w:themeFill="accen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B4D74" w:themeFill="accent1" w:themeFillShade="99"/>
      </w:tcPr>
    </w:tblStylePr>
    <w:tblStylePr w:type="band1Vert">
      <w:tblPr>
        <w:tblLayout w:type="fixed"/>
      </w:tblPr>
      <w:tcPr>
        <w:shd w:val="clear" w:color="auto" w:fill="B8CCE4" w:themeFill="accent1" w:themeFillTint="66"/>
      </w:tcPr>
    </w:tblStylePr>
    <w:tblStylePr w:type="band1Horz">
      <w:tblPr>
        <w:tblLayout w:type="fixed"/>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8EDED" w:themeFill="accent2"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772C2A" w:themeFill="accent2" w:themeFillShade="99"/>
      </w:tcPr>
    </w:tblStylePr>
    <w:tblStylePr w:type="band1Vert">
      <w:tblPr>
        <w:tblLayout w:type="fixed"/>
      </w:tblPr>
      <w:tcPr>
        <w:shd w:val="clear" w:color="auto" w:fill="E5B8B7" w:themeFill="accent2" w:themeFillTint="66"/>
      </w:tcPr>
    </w:tblStylePr>
    <w:tblStylePr w:type="band1Horz">
      <w:tblPr>
        <w:tblLayout w:type="fixed"/>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5F8EE" w:themeFill="accent3" w:themeFillTint="19"/>
    </w:tcPr>
    <w:tblStylePr w:type="firstRow">
      <w:rPr>
        <w:b/>
        <w:bCs/>
      </w:rPr>
      <w:tblPr>
        <w:tblLayout w:type="fixed"/>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5E7530" w:themeFill="accent3" w:themeFillShade="99"/>
      </w:tcPr>
    </w:tblStylePr>
    <w:tblStylePr w:type="band1Vert">
      <w:tblPr>
        <w:tblLayout w:type="fixed"/>
      </w:tblPr>
      <w:tcPr>
        <w:shd w:val="clear" w:color="auto" w:fill="D6E3BC" w:themeFill="accent3" w:themeFillTint="66"/>
      </w:tcPr>
    </w:tblStylePr>
    <w:tblStylePr w:type="band1Horz">
      <w:tblPr>
        <w:tblLayout w:type="fixed"/>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2EFF5" w:themeFill="accent4" w:themeFillTint="19"/>
    </w:tcPr>
    <w:tblStylePr w:type="firstRow">
      <w:rPr>
        <w:b/>
        <w:bCs/>
      </w:rPr>
      <w:tblPr>
        <w:tblLayout w:type="fixed"/>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C3A62" w:themeFill="accent4" w:themeFillShade="99"/>
      </w:tcPr>
    </w:tblStylePr>
    <w:tblStylePr w:type="band1Vert">
      <w:tblPr>
        <w:tblLayout w:type="fixed"/>
      </w:tblPr>
      <w:tcPr>
        <w:shd w:val="clear" w:color="auto" w:fill="CCC0D9" w:themeFill="accent4" w:themeFillTint="66"/>
      </w:tcPr>
    </w:tblStylePr>
    <w:tblStylePr w:type="band1Horz">
      <w:tblPr>
        <w:tblLayout w:type="fixed"/>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DF6F9" w:themeFill="accent5" w:themeFillTint="19"/>
    </w:tcPr>
    <w:tblStylePr w:type="firstRow">
      <w:rPr>
        <w:b/>
        <w:bCs/>
      </w:rPr>
      <w:tblPr>
        <w:tblLayout w:type="fixed"/>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76A7C" w:themeFill="accent5" w:themeFillShade="99"/>
      </w:tcPr>
    </w:tblStylePr>
    <w:tblStylePr w:type="band1Vert">
      <w:tblPr>
        <w:tblLayout w:type="fixed"/>
      </w:tblPr>
      <w:tcPr>
        <w:shd w:val="clear" w:color="auto" w:fill="B6DDE8" w:themeFill="accent5" w:themeFillTint="66"/>
      </w:tcPr>
    </w:tblStylePr>
    <w:tblStylePr w:type="band1Horz">
      <w:tblPr>
        <w:tblLayout w:type="fixed"/>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FEF4EC" w:themeFill="accent6" w:themeFillTint="19"/>
    </w:tcPr>
    <w:tblStylePr w:type="firstRow">
      <w:rPr>
        <w:b/>
        <w:bCs/>
      </w:rPr>
      <w:tblPr>
        <w:tblLayout w:type="fixed"/>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blLayout w:type="fixed"/>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B65607" w:themeFill="accent6" w:themeFillShade="99"/>
      </w:tcPr>
    </w:tblStylePr>
    <w:tblStylePr w:type="band1Vert">
      <w:tblPr>
        <w:tblLayout w:type="fixed"/>
      </w:tblPr>
      <w:tcPr>
        <w:shd w:val="clear" w:color="auto" w:fill="FBD4B4" w:themeFill="accent6" w:themeFillTint="66"/>
      </w:tcPr>
    </w:tblStylePr>
    <w:tblStylePr w:type="band1Horz">
      <w:tblPr>
        <w:tblLayout w:type="fixed"/>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hemeFill="accent1" w:themeFillTint="3F"/>
      </w:tcPr>
    </w:tblStylePr>
    <w:tblStylePr w:type="band1Horz">
      <w:tblPr>
        <w:tblLayout w:type="fixed"/>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3" w:themeFill="accent2" w:themeFillTint="3F"/>
      </w:tcPr>
    </w:tblStylePr>
    <w:tblStylePr w:type="band1Horz">
      <w:tblPr>
        <w:tblLayout w:type="fixed"/>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hemeFill="accent3" w:themeFillTint="3F"/>
      </w:tcPr>
    </w:tblStylePr>
    <w:tblStylePr w:type="band1Horz">
      <w:tblPr>
        <w:tblLayout w:type="fixed"/>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hemeFill="accent4" w:themeFillTint="3F"/>
      </w:tcPr>
    </w:tblStylePr>
    <w:tblStylePr w:type="band1Horz">
      <w:tblPr>
        <w:tblLayout w:type="fixed"/>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0" w:themeFill="accent5" w:themeFillTint="3F"/>
      </w:tcPr>
    </w:tblStylePr>
    <w:tblStylePr w:type="band1Horz">
      <w:tblPr>
        <w:tblLayout w:type="fixed"/>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FFFFFF" w:themeColor="background1"/>
        <w14:textFill>
          <w14:solidFill>
            <w14:schemeClr w14:val="bg1"/>
          </w14:solidFill>
        </w14:textFill>
      </w:rPr>
      <w:tblPr>
        <w:tblLayout w:type="fixed"/>
      </w:tblPr>
      <w:tcPr>
        <w:shd w:val="clear" w:color="auto" w:fill="000000" w:themeFill="text1" w:themeFillShade="BF"/>
      </w:tcPr>
    </w:tblStylePr>
    <w:tblStylePr w:type="lastCol">
      <w:rPr>
        <w:color w:val="FFFFF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rPr>
      <w:tblPr>
        <w:tblLayout w:type="fixed"/>
      </w:tblPr>
      <w:tcPr>
        <w:shd w:val="clear" w:color="auto" w:fill="B8CCE4" w:themeFill="accent1" w:themeFillTint="66"/>
      </w:tcPr>
    </w:tblStylePr>
    <w:tblStylePr w:type="lastRow">
      <w:rPr>
        <w:b/>
        <w:bCs/>
        <w:color w:val="000000" w:themeColor="text1"/>
        <w14:textFill>
          <w14:solidFill>
            <w14:schemeClr w14:val="tx1"/>
          </w14:solidFill>
        </w14:textFill>
      </w:rPr>
      <w:tblPr>
        <w:tblLayout w:type="fixed"/>
      </w:tblPr>
      <w:tcPr>
        <w:shd w:val="clear" w:color="auto" w:fill="B8CCE4" w:themeFill="accent1" w:themeFillTint="66"/>
      </w:tcPr>
    </w:tblStylePr>
    <w:tblStylePr w:type="firstCol">
      <w:rPr>
        <w:color w:val="FFFFFF" w:themeColor="background1"/>
        <w14:textFill>
          <w14:solidFill>
            <w14:schemeClr w14:val="bg1"/>
          </w14:solidFill>
        </w14:textFill>
      </w:rPr>
      <w:tblPr>
        <w:tblLayout w:type="fixed"/>
      </w:tblPr>
      <w:tcPr>
        <w:shd w:val="clear" w:color="auto" w:fill="366091" w:themeFill="accent1" w:themeFillShade="BF"/>
      </w:tcPr>
    </w:tblStylePr>
    <w:tblStylePr w:type="lastCol">
      <w:rPr>
        <w:color w:val="FFFFFF" w:themeColor="background1"/>
        <w14:textFill>
          <w14:solidFill>
            <w14:schemeClr w14:val="bg1"/>
          </w14:solidFill>
        </w14:textFill>
      </w:rPr>
      <w:tblPr>
        <w:tblLayout w:type="fixed"/>
      </w:tblPr>
      <w:tcPr>
        <w:shd w:val="clear" w:color="auto" w:fill="366091" w:themeFill="accent1" w:themeFillShade="BF"/>
      </w:tc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2DBDB" w:themeFill="accent2" w:themeFillTint="33"/>
    </w:tcPr>
    <w:tblStylePr w:type="firstRow">
      <w:rPr>
        <w:b/>
        <w:bCs/>
      </w:rPr>
      <w:tblPr>
        <w:tblLayout w:type="fixed"/>
      </w:tblPr>
      <w:tcPr>
        <w:shd w:val="clear" w:color="auto" w:fill="E5B8B7" w:themeFill="accent2" w:themeFillTint="66"/>
      </w:tcPr>
    </w:tblStylePr>
    <w:tblStylePr w:type="lastRow">
      <w:rPr>
        <w:b/>
        <w:bCs/>
        <w:color w:val="000000" w:themeColor="text1"/>
        <w14:textFill>
          <w14:solidFill>
            <w14:schemeClr w14:val="tx1"/>
          </w14:solidFill>
        </w14:textFill>
      </w:rPr>
      <w:tblPr>
        <w:tblLayout w:type="fixed"/>
      </w:tblPr>
      <w:tcPr>
        <w:shd w:val="clear" w:color="auto" w:fill="E5B8B7" w:themeFill="accent2" w:themeFillTint="66"/>
      </w:tcPr>
    </w:tblStylePr>
    <w:tblStylePr w:type="firstCol">
      <w:rPr>
        <w:color w:val="FFFFFF" w:themeColor="background1"/>
        <w14:textFill>
          <w14:solidFill>
            <w14:schemeClr w14:val="bg1"/>
          </w14:solidFill>
        </w14:textFill>
      </w:rPr>
      <w:tblPr>
        <w:tblLayout w:type="fixed"/>
      </w:tblPr>
      <w:tcPr>
        <w:shd w:val="clear" w:color="auto" w:fill="943734" w:themeFill="accent2" w:themeFillShade="BF"/>
      </w:tcPr>
    </w:tblStylePr>
    <w:tblStylePr w:type="lastCol">
      <w:rPr>
        <w:color w:val="FFFFFF" w:themeColor="background1"/>
        <w14:textFill>
          <w14:solidFill>
            <w14:schemeClr w14:val="bg1"/>
          </w14:solidFill>
        </w14:textFill>
      </w:rPr>
      <w:tblPr>
        <w:tblLayout w:type="fixed"/>
      </w:tblPr>
      <w:tcPr>
        <w:shd w:val="clear" w:color="auto" w:fill="943734" w:themeFill="accent2" w:themeFillShade="BF"/>
      </w:tc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AF1DD" w:themeFill="accent3" w:themeFillTint="33"/>
    </w:tcPr>
    <w:tblStylePr w:type="firstRow">
      <w:rPr>
        <w:b/>
        <w:bCs/>
      </w:rPr>
      <w:tblPr>
        <w:tblLayout w:type="fixed"/>
      </w:tblPr>
      <w:tcPr>
        <w:shd w:val="clear" w:color="auto" w:fill="D6E3BC" w:themeFill="accent3" w:themeFillTint="66"/>
      </w:tcPr>
    </w:tblStylePr>
    <w:tblStylePr w:type="lastRow">
      <w:rPr>
        <w:b/>
        <w:bCs/>
        <w:color w:val="000000" w:themeColor="text1"/>
        <w14:textFill>
          <w14:solidFill>
            <w14:schemeClr w14:val="tx1"/>
          </w14:solidFill>
        </w14:textFill>
      </w:rPr>
      <w:tblPr>
        <w:tblLayout w:type="fixed"/>
      </w:tblPr>
      <w:tcPr>
        <w:shd w:val="clear" w:color="auto" w:fill="D6E3BC" w:themeFill="accent3" w:themeFillTint="66"/>
      </w:tcPr>
    </w:tblStylePr>
    <w:tblStylePr w:type="firstCol">
      <w:rPr>
        <w:color w:val="FFFFFF" w:themeColor="background1"/>
        <w14:textFill>
          <w14:solidFill>
            <w14:schemeClr w14:val="bg1"/>
          </w14:solidFill>
        </w14:textFill>
      </w:rPr>
      <w:tblPr>
        <w:tblLayout w:type="fixed"/>
      </w:tblPr>
      <w:tcPr>
        <w:shd w:val="clear" w:color="auto" w:fill="76923C" w:themeFill="accent3" w:themeFillShade="BF"/>
      </w:tcPr>
    </w:tblStylePr>
    <w:tblStylePr w:type="lastCol">
      <w:rPr>
        <w:color w:val="FFFFFF" w:themeColor="background1"/>
        <w14:textFill>
          <w14:solidFill>
            <w14:schemeClr w14:val="bg1"/>
          </w14:solidFill>
        </w14:textFill>
      </w:rPr>
      <w:tblPr>
        <w:tblLayout w:type="fixed"/>
      </w:tblPr>
      <w:tcPr>
        <w:shd w:val="clear" w:color="auto" w:fill="76923C" w:themeFill="accent3" w:themeFillShade="BF"/>
      </w:tc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E5DFEC" w:themeFill="accent4" w:themeFillTint="33"/>
    </w:tcPr>
    <w:tblStylePr w:type="firstRow">
      <w:rPr>
        <w:b/>
        <w:bCs/>
      </w:rPr>
      <w:tblPr>
        <w:tblLayout w:type="fixed"/>
      </w:tblPr>
      <w:tcPr>
        <w:shd w:val="clear" w:color="auto" w:fill="CCC0D9" w:themeFill="accent4" w:themeFillTint="66"/>
      </w:tcPr>
    </w:tblStylePr>
    <w:tblStylePr w:type="lastRow">
      <w:rPr>
        <w:b/>
        <w:bCs/>
        <w:color w:val="000000" w:themeColor="text1"/>
        <w14:textFill>
          <w14:solidFill>
            <w14:schemeClr w14:val="tx1"/>
          </w14:solidFill>
        </w14:textFill>
      </w:rPr>
      <w:tblPr>
        <w:tblLayout w:type="fixed"/>
      </w:tblPr>
      <w:tcPr>
        <w:shd w:val="clear" w:color="auto" w:fill="CCC0D9" w:themeFill="accent4" w:themeFillTint="66"/>
      </w:tcPr>
    </w:tblStylePr>
    <w:tblStylePr w:type="firstCol">
      <w:rPr>
        <w:color w:val="FFFFFF" w:themeColor="background1"/>
        <w14:textFill>
          <w14:solidFill>
            <w14:schemeClr w14:val="bg1"/>
          </w14:solidFill>
        </w14:textFill>
      </w:rPr>
      <w:tblPr>
        <w:tblLayout w:type="fixed"/>
      </w:tblPr>
      <w:tcPr>
        <w:shd w:val="clear" w:color="auto" w:fill="5F497A" w:themeFill="accent4" w:themeFillShade="BF"/>
      </w:tcPr>
    </w:tblStylePr>
    <w:tblStylePr w:type="lastCol">
      <w:rPr>
        <w:color w:val="FFFFFF" w:themeColor="background1"/>
        <w14:textFill>
          <w14:solidFill>
            <w14:schemeClr w14:val="bg1"/>
          </w14:solidFill>
        </w14:textFill>
      </w:rPr>
      <w:tblPr>
        <w:tblLayout w:type="fixed"/>
      </w:tblPr>
      <w:tcPr>
        <w:shd w:val="clear" w:color="auto" w:fill="5F497A" w:themeFill="accent4" w:themeFillShade="BF"/>
      </w:tc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DAEEF3" w:themeFill="accent5" w:themeFillTint="33"/>
    </w:tcPr>
    <w:tblStylePr w:type="firstRow">
      <w:rPr>
        <w:b/>
        <w:bCs/>
      </w:rPr>
      <w:tblPr>
        <w:tblLayout w:type="fixed"/>
      </w:tblPr>
      <w:tcPr>
        <w:shd w:val="clear" w:color="auto" w:fill="B6DDE8" w:themeFill="accent5" w:themeFillTint="66"/>
      </w:tcPr>
    </w:tblStylePr>
    <w:tblStylePr w:type="lastRow">
      <w:rPr>
        <w:b/>
        <w:bCs/>
        <w:color w:val="000000" w:themeColor="text1"/>
        <w14:textFill>
          <w14:solidFill>
            <w14:schemeClr w14:val="tx1"/>
          </w14:solidFill>
        </w14:textFill>
      </w:rPr>
      <w:tblPr>
        <w:tblLayout w:type="fixed"/>
      </w:tblPr>
      <w:tcPr>
        <w:shd w:val="clear" w:color="auto" w:fill="B6DDE8" w:themeFill="accent5" w:themeFillTint="66"/>
      </w:tcPr>
    </w:tblStylePr>
    <w:tblStylePr w:type="firstCol">
      <w:rPr>
        <w:color w:val="FFFFFF" w:themeColor="background1"/>
        <w14:textFill>
          <w14:solidFill>
            <w14:schemeClr w14:val="bg1"/>
          </w14:solidFill>
        </w14:textFill>
      </w:rPr>
      <w:tblPr>
        <w:tblLayout w:type="fixed"/>
      </w:tblPr>
      <w:tcPr>
        <w:shd w:val="clear" w:color="auto" w:fill="31849B" w:themeFill="accent5" w:themeFillShade="BF"/>
      </w:tcPr>
    </w:tblStylePr>
    <w:tblStylePr w:type="lastCol">
      <w:rPr>
        <w:color w:val="FFFFFF" w:themeColor="background1"/>
        <w14:textFill>
          <w14:solidFill>
            <w14:schemeClr w14:val="bg1"/>
          </w14:solidFill>
        </w14:textFill>
      </w:rPr>
      <w:tblPr>
        <w:tblLayout w:type="fixed"/>
      </w:tblPr>
      <w:tcPr>
        <w:shd w:val="clear" w:color="auto" w:fill="31849B" w:themeFill="accent5" w:themeFillShade="BF"/>
      </w:tc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blPr>
        <w:tblLayout w:type="fixed"/>
      </w:tblPr>
      <w:tcPr>
        <w:shd w:val="clear" w:color="auto" w:fill="FBD4B4" w:themeFill="accent6" w:themeFillTint="66"/>
      </w:tcPr>
    </w:tblStylePr>
    <w:tblStylePr w:type="lastRow">
      <w:rPr>
        <w:b/>
        <w:bCs/>
        <w:color w:val="000000" w:themeColor="text1"/>
        <w14:textFill>
          <w14:solidFill>
            <w14:schemeClr w14:val="tx1"/>
          </w14:solidFill>
        </w14:textFill>
      </w:rPr>
      <w:tblPr>
        <w:tblLayout w:type="fixed"/>
      </w:tblPr>
      <w:tcPr>
        <w:shd w:val="clear" w:color="auto" w:fill="FBD4B4" w:themeFill="accent6" w:themeFillTint="66"/>
      </w:tcPr>
    </w:tblStylePr>
    <w:tblStylePr w:type="firstCol">
      <w:rPr>
        <w:color w:val="FFFFFF" w:themeColor="background1"/>
        <w14:textFill>
          <w14:solidFill>
            <w14:schemeClr w14:val="bg1"/>
          </w14:solidFill>
        </w14:textFill>
      </w:rPr>
      <w:tblPr>
        <w:tblLayout w:type="fixed"/>
      </w:tblPr>
      <w:tcPr>
        <w:shd w:val="clear" w:color="auto" w:fill="E36C09" w:themeFill="accent6" w:themeFillShade="BF"/>
      </w:tcPr>
    </w:tblStylePr>
    <w:tblStylePr w:type="lastCol">
      <w:rPr>
        <w:color w:val="FFFFFF" w:themeColor="background1"/>
        <w14:textFill>
          <w14:solidFill>
            <w14:schemeClr w14:val="bg1"/>
          </w14:solidFill>
        </w14:textFill>
      </w:rPr>
      <w:tblPr>
        <w:tblLayout w:type="fixed"/>
      </w:tblPr>
      <w:tcPr>
        <w:shd w:val="clear" w:color="auto" w:fill="E36C09" w:themeFill="accent6" w:themeFillShade="BF"/>
      </w:tc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paragraph" w:customStyle="1" w:styleId="133">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4">
    <w:name w:val="Heading 1 Char"/>
    <w:basedOn w:val="30"/>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35">
    <w:name w:val="Heading 2 Char"/>
    <w:basedOn w:val="30"/>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6">
    <w:name w:val="Heading 3 Char"/>
    <w:basedOn w:val="30"/>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7">
    <w:name w:val="Title Char"/>
    <w:basedOn w:val="30"/>
    <w:link w:val="29"/>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8">
    <w:name w:val="Subtitle Char"/>
    <w:basedOn w:val="30"/>
    <w:link w:val="2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customStyle="1" w:styleId="139">
    <w:name w:val="List Paragraph"/>
    <w:basedOn w:val="1"/>
    <w:qFormat/>
    <w:uiPriority w:val="34"/>
    <w:pPr>
      <w:ind w:left="720"/>
      <w:contextualSpacing/>
    </w:pPr>
  </w:style>
  <w:style w:type="character" w:customStyle="1" w:styleId="140">
    <w:name w:val="Body Text Char"/>
    <w:basedOn w:val="30"/>
    <w:link w:val="19"/>
    <w:qFormat/>
    <w:uiPriority w:val="99"/>
  </w:style>
  <w:style w:type="character" w:customStyle="1" w:styleId="141">
    <w:name w:val="Body Text 2 Char"/>
    <w:basedOn w:val="30"/>
    <w:link w:val="26"/>
    <w:uiPriority w:val="99"/>
  </w:style>
  <w:style w:type="character" w:customStyle="1" w:styleId="142">
    <w:name w:val="Body Text 3 Char"/>
    <w:basedOn w:val="30"/>
    <w:link w:val="17"/>
    <w:uiPriority w:val="99"/>
    <w:rPr>
      <w:sz w:val="16"/>
      <w:szCs w:val="16"/>
    </w:rPr>
  </w:style>
  <w:style w:type="character" w:customStyle="1" w:styleId="143">
    <w:name w:val="Macro Text Char"/>
    <w:basedOn w:val="30"/>
    <w:link w:val="13"/>
    <w:uiPriority w:val="99"/>
    <w:rPr>
      <w:rFonts w:ascii="Courier" w:hAnsi="Courier"/>
      <w:sz w:val="20"/>
      <w:szCs w:val="20"/>
    </w:rPr>
  </w:style>
  <w:style w:type="paragraph" w:customStyle="1" w:styleId="144">
    <w:name w:val="Quote"/>
    <w:basedOn w:val="1"/>
    <w:next w:val="1"/>
    <w:link w:val="145"/>
    <w:qFormat/>
    <w:uiPriority w:val="29"/>
    <w:rPr>
      <w:i/>
      <w:iCs/>
      <w:color w:val="000000" w:themeColor="text1"/>
      <w14:textFill>
        <w14:solidFill>
          <w14:schemeClr w14:val="tx1"/>
        </w14:solidFill>
      </w14:textFill>
    </w:rPr>
  </w:style>
  <w:style w:type="character" w:customStyle="1" w:styleId="145">
    <w:name w:val="Quote Char"/>
    <w:basedOn w:val="30"/>
    <w:link w:val="144"/>
    <w:qFormat/>
    <w:uiPriority w:val="29"/>
    <w:rPr>
      <w:i/>
      <w:iCs/>
      <w:color w:val="000000" w:themeColor="text1"/>
      <w14:textFill>
        <w14:solidFill>
          <w14:schemeClr w14:val="tx1"/>
        </w14:solidFill>
      </w14:textFill>
    </w:rPr>
  </w:style>
  <w:style w:type="character" w:customStyle="1" w:styleId="146">
    <w:name w:val="Heading 4 Char"/>
    <w:basedOn w:val="30"/>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7">
    <w:name w:val="Heading 5 Char"/>
    <w:basedOn w:val="30"/>
    <w:link w:val="6"/>
    <w:semiHidden/>
    <w:uiPriority w:val="9"/>
    <w:rPr>
      <w:rFonts w:asciiTheme="majorHAnsi" w:hAnsiTheme="majorHAnsi" w:eastAsiaTheme="majorEastAsia" w:cstheme="majorBidi"/>
      <w:color w:val="254061" w:themeColor="accent1" w:themeShade="80"/>
    </w:rPr>
  </w:style>
  <w:style w:type="character" w:customStyle="1" w:styleId="148">
    <w:name w:val="Heading 6 Char"/>
    <w:basedOn w:val="30"/>
    <w:link w:val="7"/>
    <w:semiHidden/>
    <w:uiPriority w:val="9"/>
    <w:rPr>
      <w:rFonts w:asciiTheme="majorHAnsi" w:hAnsiTheme="majorHAnsi" w:eastAsiaTheme="majorEastAsia" w:cstheme="majorBidi"/>
      <w:i/>
      <w:iCs/>
      <w:color w:val="254061" w:themeColor="accent1" w:themeShade="80"/>
    </w:rPr>
  </w:style>
  <w:style w:type="character" w:customStyle="1" w:styleId="149">
    <w:name w:val="Heading 7 Char"/>
    <w:basedOn w:val="30"/>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0">
    <w:name w:val="Heading 8 Char"/>
    <w:basedOn w:val="30"/>
    <w:link w:val="9"/>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1">
    <w:name w:val="Heading 9 Char"/>
    <w:basedOn w:val="30"/>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customStyle="1" w:styleId="152">
    <w:name w:val="Intense Quote"/>
    <w:basedOn w:val="1"/>
    <w:next w:val="1"/>
    <w:link w:val="15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3">
    <w:name w:val="Intense Quote Char"/>
    <w:basedOn w:val="30"/>
    <w:link w:val="152"/>
    <w:qFormat/>
    <w:uiPriority w:val="30"/>
    <w:rPr>
      <w:b/>
      <w:bCs/>
      <w:i/>
      <w:iCs/>
      <w:color w:val="4F81BD" w:themeColor="accent1"/>
      <w14:textFill>
        <w14:solidFill>
          <w14:schemeClr w14:val="accent1"/>
        </w14:solidFill>
      </w14:textFill>
    </w:rPr>
  </w:style>
  <w:style w:type="character" w:customStyle="1" w:styleId="154">
    <w:name w:val="Subtle Emphasis"/>
    <w:basedOn w:val="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5">
    <w:name w:val="Intense Emphasis"/>
    <w:basedOn w:val="30"/>
    <w:qFormat/>
    <w:uiPriority w:val="21"/>
    <w:rPr>
      <w:b/>
      <w:bCs/>
      <w:i/>
      <w:iCs/>
      <w:color w:val="4F81BD" w:themeColor="accent1"/>
      <w14:textFill>
        <w14:solidFill>
          <w14:schemeClr w14:val="accent1"/>
        </w14:solidFill>
      </w14:textFill>
    </w:rPr>
  </w:style>
  <w:style w:type="character" w:customStyle="1" w:styleId="156">
    <w:name w:val="Subtle Reference"/>
    <w:basedOn w:val="30"/>
    <w:qFormat/>
    <w:uiPriority w:val="31"/>
    <w:rPr>
      <w:smallCaps/>
      <w:color w:val="C0504D" w:themeColor="accent2"/>
      <w:u w:val="single"/>
      <w14:textFill>
        <w14:solidFill>
          <w14:schemeClr w14:val="accent2"/>
        </w14:solidFill>
      </w14:textFill>
    </w:rPr>
  </w:style>
  <w:style w:type="character" w:customStyle="1" w:styleId="157">
    <w:name w:val="Intense Reference"/>
    <w:basedOn w:val="30"/>
    <w:qFormat/>
    <w:uiPriority w:val="32"/>
    <w:rPr>
      <w:b/>
      <w:bCs/>
      <w:smallCaps/>
      <w:color w:val="C0504D" w:themeColor="accent2"/>
      <w:spacing w:val="5"/>
      <w:u w:val="single"/>
      <w14:textFill>
        <w14:solidFill>
          <w14:schemeClr w14:val="accent2"/>
        </w14:solidFill>
      </w14:textFill>
    </w:rPr>
  </w:style>
  <w:style w:type="character" w:customStyle="1" w:styleId="158">
    <w:name w:val="Book Title"/>
    <w:basedOn w:val="30"/>
    <w:qFormat/>
    <w:uiPriority w:val="33"/>
    <w:rPr>
      <w:b/>
      <w:bCs/>
      <w:smallCaps/>
      <w:spacing w:val="5"/>
    </w:rPr>
  </w:style>
  <w:style w:type="paragraph" w:customStyle="1" w:styleId="159">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yh</cp:lastModifiedBy>
  <dcterms:modified xsi:type="dcterms:W3CDTF">2024-06-11T00:39:43Z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