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w:t>
              <w:tab/>
              <w:t>产品电源插头符合中国标准，无需适配器</w:t>
              <w:br/>
              <w:br/>
              <w:t>2)</w:t>
              <w:tab/>
              <w:t>内置可充电锂电池，自第一次低电量提示后，有≧5分钟的关机延迟时间</w:t>
              <w:br/>
              <w:br/>
              <w:t>3)</w:t>
              <w:tab/>
              <w:t>▲≧12寸液晶显示屏，分辨率≧1280*800，支持屏幕背景网格显示</w:t>
              <w:br/>
              <w:br/>
              <w:t>4)</w:t>
              <w:tab/>
              <w:t>▲频率响应：≧0.01Hz ~ 500Hz</w:t>
              <w:br/>
              <w:br/>
              <w:t>5)</w:t>
              <w:tab/>
              <w:t>▲采样率：≧64 kHz</w:t>
              <w:br/>
              <w:br/>
              <w:t>6)</w:t>
              <w:tab/>
              <w:t>起搏器采样率：≧96 kHz</w:t>
              <w:br/>
              <w:br/>
              <w:t>7)</w:t>
              <w:tab/>
              <w:t>输入阻抗：≧100MΩ（10Hz）</w:t>
              <w:br/>
              <w:br/>
              <w:t>8)</w:t>
              <w:tab/>
              <w:t>定标电压：≧1mV±1%</w:t>
              <w:br/>
              <w:br/>
              <w:t>9)</w:t>
              <w:tab/>
              <w:t xml:space="preserve">耐极化电压：≧±900mV（±5%） </w:t>
              <w:br/>
              <w:br/>
              <w:t>10)</w:t>
              <w:tab/>
              <w:t>▲内部噪声：≧12.5μVp-p</w:t>
              <w:br/>
              <w:br/>
              <w:t>11)</w:t>
              <w:tab/>
              <w:t>共模抑制比： ≧140dB（AC滤波开启）；≥123dB（AC滤波关闭）</w:t>
              <w:br/>
              <w:br/>
              <w:t>12)</w:t>
              <w:tab/>
              <w:t>灵敏度选择：≧1.25、2.5、5、10、20、10/5、20/10、自动mm/mV ±5%</w:t>
              <w:br/>
              <w:br/>
              <w:t>13)</w:t>
              <w:tab/>
              <w:t>内置存储器支持存储≧1200 份心电图报告</w:t>
              <w:br/>
              <w:br/>
              <w:t>14)</w:t>
              <w:tab/>
              <w:t xml:space="preserve">支持一维码/二维码条码扫描仪，可快速输入病人信息 </w:t>
              <w:br/>
              <w:br/>
              <w:t>15)</w:t>
              <w:tab/>
              <w:t>具有预约下载功能，直接将病人预约下载到心电图机上，减少医生工作量</w:t>
              <w:br/>
              <w:br/>
              <w:t>16)</w:t>
              <w:tab/>
              <w:t>▲具有信号质量检测功能，对于信号干扰、接触不良或导联脱落的导联做出提示</w:t>
              <w:br/>
              <w:br/>
              <w:t>17)</w:t>
              <w:tab/>
              <w:t>≧具有起搏检测功能，起搏标记在显示屏上单独区域显示，方便医生查看</w:t>
              <w:br/>
              <w:br/>
              <w:t>18)</w:t>
              <w:tab/>
              <w:t>支持HL7/DICOM/FTP标准协议，满足医院联网需求</w:t>
              <w:br/>
              <w:br/>
              <w:t>19)</w:t>
              <w:tab/>
              <w:t>支持与同品牌中央监护系统联网</w:t>
              <w:br/>
              <w:br/>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日本光电十八导心电图机</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